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12" w:rsidRDefault="00D41E48" w:rsidP="00CE5312">
      <w:pPr>
        <w:autoSpaceDE w:val="0"/>
        <w:autoSpaceDN w:val="0"/>
        <w:adjustRightInd w:val="0"/>
        <w:spacing w:after="0" w:line="240" w:lineRule="auto"/>
        <w:jc w:val="both"/>
        <w:rPr>
          <w:rFonts w:ascii="Times New Roman" w:eastAsiaTheme="minorEastAsia" w:hAnsi="Times New Roman" w:cs="Times New Roman"/>
          <w:b/>
          <w:lang w:val="lv-LV"/>
        </w:rPr>
      </w:pPr>
      <w:r>
        <w:rPr>
          <w:rFonts w:ascii="Times New Roman" w:eastAsiaTheme="minorEastAsia" w:hAnsi="Times New Roman" w:cs="Times New Roman"/>
          <w:b/>
          <w:lang w:val="lv-LV"/>
        </w:rPr>
        <w:t xml:space="preserve"> </w:t>
      </w: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Pr="00CE5312" w:rsidRDefault="00CE5312" w:rsidP="00CE5312">
      <w:pPr>
        <w:autoSpaceDE w:val="0"/>
        <w:autoSpaceDN w:val="0"/>
        <w:adjustRightInd w:val="0"/>
        <w:spacing w:after="0" w:line="240" w:lineRule="auto"/>
        <w:jc w:val="center"/>
        <w:rPr>
          <w:rFonts w:ascii="Times New Roman" w:eastAsia="+mj-ea" w:hAnsi="Times New Roman" w:cs="Times New Roman"/>
          <w:b/>
          <w:bCs/>
          <w:kern w:val="24"/>
          <w:sz w:val="72"/>
          <w:szCs w:val="72"/>
          <w:lang w:val="lv-LV"/>
        </w:rPr>
      </w:pPr>
      <w:r w:rsidRPr="00CE5312">
        <w:rPr>
          <w:rFonts w:ascii="Times New Roman" w:eastAsia="+mj-ea" w:hAnsi="Times New Roman" w:cs="Times New Roman"/>
          <w:b/>
          <w:bCs/>
          <w:kern w:val="24"/>
          <w:sz w:val="72"/>
          <w:szCs w:val="72"/>
          <w:lang w:val="lv-LV"/>
        </w:rPr>
        <w:t>Koksnes sadedzināšanas pelnu kā otrreizēji izmantojamu materiālu gala statusa noteikšana</w:t>
      </w:r>
    </w:p>
    <w:p w:rsidR="00CE5312" w:rsidRDefault="00CE5312" w:rsidP="00CE5312">
      <w:pPr>
        <w:autoSpaceDE w:val="0"/>
        <w:autoSpaceDN w:val="0"/>
        <w:adjustRightInd w:val="0"/>
        <w:spacing w:after="0" w:line="240" w:lineRule="auto"/>
        <w:jc w:val="both"/>
        <w:rPr>
          <w:rFonts w:ascii="Times New Roman" w:eastAsia="+mn-ea" w:hAnsi="Times New Roman" w:cs="Times New Roman"/>
          <w:b/>
          <w:bCs/>
          <w:kern w:val="24"/>
          <w:sz w:val="72"/>
          <w:szCs w:val="72"/>
          <w:lang w:val="lv-LV" w:eastAsia="en-GB"/>
        </w:rPr>
      </w:pPr>
      <w:r>
        <w:rPr>
          <w:rFonts w:ascii="Times New Roman" w:eastAsia="+mn-ea" w:hAnsi="Times New Roman" w:cs="Times New Roman"/>
          <w:b/>
          <w:bCs/>
          <w:color w:val="320E04"/>
          <w:kern w:val="24"/>
          <w:sz w:val="72"/>
          <w:szCs w:val="72"/>
          <w:lang w:val="lv-LV" w:eastAsia="en-GB"/>
        </w:rPr>
        <w:t xml:space="preserve">         </w:t>
      </w:r>
      <w:r w:rsidRPr="00CE5312">
        <w:rPr>
          <w:rFonts w:ascii="Times New Roman" w:eastAsia="+mn-ea" w:hAnsi="Times New Roman" w:cs="Times New Roman"/>
          <w:b/>
          <w:bCs/>
          <w:kern w:val="24"/>
          <w:sz w:val="72"/>
          <w:szCs w:val="72"/>
          <w:lang w:val="lv-LV" w:eastAsia="en-GB"/>
        </w:rPr>
        <w:t>(Nr.1-08/81/2019.)</w:t>
      </w:r>
    </w:p>
    <w:p w:rsidR="00D1154C" w:rsidRPr="00CE5312" w:rsidRDefault="00D1154C" w:rsidP="00D1154C">
      <w:pPr>
        <w:autoSpaceDE w:val="0"/>
        <w:autoSpaceDN w:val="0"/>
        <w:adjustRightInd w:val="0"/>
        <w:spacing w:after="0" w:line="240" w:lineRule="auto"/>
        <w:jc w:val="center"/>
        <w:rPr>
          <w:rFonts w:ascii="Times New Roman" w:eastAsia="+mj-ea" w:hAnsi="Times New Roman" w:cs="Times New Roman"/>
          <w:b/>
          <w:bCs/>
          <w:kern w:val="24"/>
          <w:sz w:val="72"/>
          <w:szCs w:val="72"/>
          <w:lang w:val="lv-LV"/>
        </w:rPr>
      </w:pPr>
      <w:r>
        <w:rPr>
          <w:rFonts w:ascii="Times New Roman" w:eastAsia="+mn-ea" w:hAnsi="Times New Roman" w:cs="Times New Roman"/>
          <w:b/>
          <w:bCs/>
          <w:kern w:val="24"/>
          <w:sz w:val="72"/>
          <w:szCs w:val="72"/>
          <w:lang w:val="lv-LV" w:eastAsia="en-GB"/>
        </w:rPr>
        <w:t>Ekspertu novērtējums</w:t>
      </w:r>
    </w:p>
    <w:p w:rsidR="00CE5312" w:rsidRDefault="00CE5312" w:rsidP="00D1154C">
      <w:pPr>
        <w:spacing w:before="120" w:after="0" w:line="240" w:lineRule="auto"/>
        <w:ind w:left="43"/>
        <w:jc w:val="center"/>
        <w:rPr>
          <w:rFonts w:ascii="Times New Roman" w:eastAsia="+mn-ea" w:hAnsi="Times New Roman" w:cs="Times New Roman"/>
          <w:kern w:val="24"/>
          <w:sz w:val="48"/>
          <w:szCs w:val="48"/>
          <w:lang w:val="lv-LV" w:eastAsia="en-GB"/>
        </w:rPr>
      </w:pPr>
    </w:p>
    <w:p w:rsidR="00CE5312" w:rsidRDefault="00CE5312" w:rsidP="00CE5312">
      <w:pPr>
        <w:spacing w:before="120" w:after="0" w:line="240" w:lineRule="auto"/>
        <w:ind w:left="43"/>
        <w:rPr>
          <w:rFonts w:ascii="Times New Roman" w:eastAsia="+mn-ea" w:hAnsi="Times New Roman" w:cs="Times New Roman"/>
          <w:kern w:val="24"/>
          <w:sz w:val="48"/>
          <w:szCs w:val="48"/>
          <w:lang w:val="lv-LV" w:eastAsia="en-GB"/>
        </w:rPr>
      </w:pPr>
    </w:p>
    <w:p w:rsidR="00CE5312" w:rsidRPr="00C418C0" w:rsidRDefault="00CE5312" w:rsidP="00CE5312">
      <w:pPr>
        <w:spacing w:before="120" w:after="0" w:line="240" w:lineRule="auto"/>
        <w:ind w:left="43"/>
        <w:rPr>
          <w:rFonts w:ascii="Times New Roman" w:eastAsia="Times New Roman" w:hAnsi="Times New Roman" w:cs="Times New Roman"/>
          <w:b/>
          <w:sz w:val="24"/>
          <w:szCs w:val="24"/>
          <w:lang w:val="lv-LV" w:eastAsia="en-GB"/>
        </w:rPr>
      </w:pPr>
      <w:r w:rsidRPr="00C418C0">
        <w:rPr>
          <w:rFonts w:ascii="Times New Roman" w:eastAsia="+mn-ea" w:hAnsi="Times New Roman" w:cs="Times New Roman"/>
          <w:b/>
          <w:kern w:val="24"/>
          <w:sz w:val="48"/>
          <w:szCs w:val="48"/>
          <w:lang w:val="lv-LV" w:eastAsia="en-GB"/>
        </w:rPr>
        <w:t>Projekta izpildītājs: Latvijas Atkritumu saimniecības asociācija</w:t>
      </w:r>
    </w:p>
    <w:p w:rsidR="00C418C0" w:rsidRDefault="00C418C0" w:rsidP="00CE5312">
      <w:pPr>
        <w:spacing w:before="120" w:after="0" w:line="240" w:lineRule="auto"/>
        <w:ind w:left="43"/>
        <w:rPr>
          <w:rFonts w:ascii="Times New Roman" w:eastAsia="+mn-ea" w:hAnsi="Times New Roman" w:cs="Times New Roman"/>
          <w:b/>
          <w:kern w:val="24"/>
          <w:sz w:val="38"/>
          <w:szCs w:val="38"/>
          <w:lang w:val="lv-LV" w:eastAsia="en-GB"/>
        </w:rPr>
      </w:pPr>
    </w:p>
    <w:p w:rsidR="00CE5312" w:rsidRPr="00C418C0" w:rsidRDefault="00CE5312" w:rsidP="00CE5312">
      <w:pPr>
        <w:spacing w:before="120" w:after="0" w:line="240" w:lineRule="auto"/>
        <w:ind w:left="43"/>
        <w:rPr>
          <w:rFonts w:ascii="Times New Roman" w:eastAsia="Times New Roman" w:hAnsi="Times New Roman" w:cs="Times New Roman"/>
          <w:b/>
          <w:sz w:val="24"/>
          <w:szCs w:val="24"/>
          <w:lang w:val="lv-LV" w:eastAsia="en-GB"/>
        </w:rPr>
      </w:pPr>
      <w:r w:rsidRPr="00C418C0">
        <w:rPr>
          <w:rFonts w:ascii="Times New Roman" w:eastAsia="+mn-ea" w:hAnsi="Times New Roman" w:cs="Times New Roman"/>
          <w:b/>
          <w:kern w:val="24"/>
          <w:sz w:val="38"/>
          <w:szCs w:val="38"/>
          <w:lang w:val="lv-LV" w:eastAsia="en-GB"/>
        </w:rPr>
        <w:t>Projektu finansē:  Latvijas Vides aizsardzības fonds un atbalsta Vides aiz</w:t>
      </w:r>
      <w:r w:rsidR="00C72E8A" w:rsidRPr="00C418C0">
        <w:rPr>
          <w:rFonts w:ascii="Times New Roman" w:eastAsia="+mn-ea" w:hAnsi="Times New Roman" w:cs="Times New Roman"/>
          <w:b/>
          <w:kern w:val="24"/>
          <w:sz w:val="38"/>
          <w:szCs w:val="38"/>
          <w:lang w:val="lv-LV" w:eastAsia="en-GB"/>
        </w:rPr>
        <w:t>s</w:t>
      </w:r>
      <w:r w:rsidRPr="00C418C0">
        <w:rPr>
          <w:rFonts w:ascii="Times New Roman" w:eastAsia="+mn-ea" w:hAnsi="Times New Roman" w:cs="Times New Roman"/>
          <w:b/>
          <w:kern w:val="24"/>
          <w:sz w:val="38"/>
          <w:szCs w:val="38"/>
          <w:lang w:val="lv-LV" w:eastAsia="en-GB"/>
        </w:rPr>
        <w:t>ardzības un reģionālās attīstības ministrija</w:t>
      </w:r>
    </w:p>
    <w:p w:rsidR="00E72D29" w:rsidRPr="00E72D29" w:rsidRDefault="00E72D29" w:rsidP="00E72D29">
      <w:pPr>
        <w:autoSpaceDE w:val="0"/>
        <w:autoSpaceDN w:val="0"/>
        <w:adjustRightInd w:val="0"/>
        <w:spacing w:after="0" w:line="240" w:lineRule="auto"/>
        <w:jc w:val="both"/>
        <w:rPr>
          <w:rFonts w:ascii="Times New Roman" w:eastAsia="+mj-ea" w:hAnsi="Times New Roman" w:cs="Times New Roman"/>
          <w:b/>
          <w:bCs/>
          <w:kern w:val="24"/>
          <w:sz w:val="28"/>
          <w:szCs w:val="28"/>
          <w:lang w:val="lv-LV"/>
        </w:rPr>
      </w:pPr>
      <w:r w:rsidRPr="00E72D29">
        <w:rPr>
          <w:rFonts w:ascii="Times New Roman" w:eastAsia="+mj-ea" w:hAnsi="Times New Roman" w:cs="Times New Roman"/>
          <w:b/>
          <w:bCs/>
          <w:kern w:val="24"/>
          <w:sz w:val="28"/>
          <w:szCs w:val="28"/>
          <w:lang w:val="lv-LV"/>
        </w:rPr>
        <w:lastRenderedPageBreak/>
        <w:t>Saturs</w:t>
      </w:r>
    </w:p>
    <w:tbl>
      <w:tblPr>
        <w:tblStyle w:val="TableGrid11"/>
        <w:tblW w:w="8755" w:type="dxa"/>
        <w:tblLook w:val="04A0" w:firstRow="1" w:lastRow="0" w:firstColumn="1" w:lastColumn="0" w:noHBand="0" w:noVBand="1"/>
      </w:tblPr>
      <w:tblGrid>
        <w:gridCol w:w="959"/>
        <w:gridCol w:w="6946"/>
        <w:gridCol w:w="850"/>
      </w:tblGrid>
      <w:tr w:rsidR="00E72D29" w:rsidRPr="00E72D29" w:rsidTr="005C2CCB">
        <w:tc>
          <w:tcPr>
            <w:tcW w:w="959"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N.p.k.</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Nosaukums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Lpp.</w:t>
            </w:r>
          </w:p>
        </w:tc>
      </w:tr>
      <w:tr w:rsidR="00E72D29" w:rsidRPr="00E72D29" w:rsidTr="005C2CCB">
        <w:tc>
          <w:tcPr>
            <w:tcW w:w="959"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8"/>
                <w:szCs w:val="28"/>
              </w:rPr>
            </w:pP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8"/>
                <w:szCs w:val="28"/>
              </w:rPr>
            </w:pPr>
            <w:r w:rsidRPr="00E72D29">
              <w:rPr>
                <w:rFonts w:ascii="Times New Roman" w:eastAsia="+mj-ea" w:hAnsi="Times New Roman" w:cs="Times New Roman"/>
                <w:bCs/>
                <w:kern w:val="24"/>
                <w:sz w:val="24"/>
                <w:szCs w:val="24"/>
              </w:rPr>
              <w:t>Ievads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w:t>
            </w:r>
          </w:p>
        </w:tc>
      </w:tr>
      <w:tr w:rsidR="00E72D29" w:rsidRPr="00E72D29" w:rsidTr="005C2CCB">
        <w:tc>
          <w:tcPr>
            <w:tcW w:w="959"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8"/>
                <w:szCs w:val="28"/>
              </w:rPr>
            </w:pPr>
            <w:r w:rsidRPr="00E72D29">
              <w:rPr>
                <w:rFonts w:ascii="Times New Roman" w:eastAsia="+mj-ea" w:hAnsi="Times New Roman" w:cs="Times New Roman"/>
                <w:bCs/>
                <w:kern w:val="24"/>
                <w:sz w:val="28"/>
                <w:szCs w:val="28"/>
              </w:rPr>
              <w:t>1.</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 xml:space="preserve">Koksnes un tās pelnu īpašības </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7</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1.1.</w:t>
            </w:r>
          </w:p>
        </w:tc>
        <w:tc>
          <w:tcPr>
            <w:tcW w:w="6946" w:type="dxa"/>
          </w:tcPr>
          <w:p w:rsidR="00E72D29" w:rsidRPr="00E72D29" w:rsidRDefault="00E72D29" w:rsidP="00E72D29">
            <w:pPr>
              <w:autoSpaceDE w:val="0"/>
              <w:autoSpaceDN w:val="0"/>
              <w:adjustRightInd w:val="0"/>
              <w:rPr>
                <w:rFonts w:ascii="Times New Roman" w:eastAsia="+mj-ea" w:hAnsi="Times New Roman" w:cs="Times New Roman"/>
                <w:bCs/>
                <w:kern w:val="24"/>
                <w:sz w:val="24"/>
                <w:szCs w:val="24"/>
              </w:rPr>
            </w:pPr>
            <w:r w:rsidRPr="00E72D29">
              <w:rPr>
                <w:rFonts w:ascii="Times New Roman" w:eastAsia="Calibri" w:hAnsi="Times New Roman" w:cs="Times New Roman"/>
                <w:sz w:val="24"/>
                <w:szCs w:val="24"/>
              </w:rPr>
              <w:t>Koksne kā kurināmais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7</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1.2.</w:t>
            </w:r>
          </w:p>
        </w:tc>
        <w:tc>
          <w:tcPr>
            <w:tcW w:w="6946" w:type="dxa"/>
          </w:tcPr>
          <w:p w:rsidR="00E72D29" w:rsidRPr="00E72D29" w:rsidRDefault="00E72D29" w:rsidP="00E72D29">
            <w:pPr>
              <w:autoSpaceDE w:val="0"/>
              <w:autoSpaceDN w:val="0"/>
              <w:adjustRightInd w:val="0"/>
              <w:rPr>
                <w:rFonts w:ascii="Times New Roman" w:eastAsia="Calibri" w:hAnsi="Times New Roman" w:cs="Times New Roman"/>
                <w:sz w:val="24"/>
                <w:szCs w:val="24"/>
              </w:rPr>
            </w:pPr>
            <w:r w:rsidRPr="00E72D29">
              <w:rPr>
                <w:rFonts w:ascii="Times New Roman" w:eastAsia="Calibri" w:hAnsi="Times New Roman" w:cs="Times New Roman"/>
                <w:sz w:val="24"/>
                <w:szCs w:val="24"/>
              </w:rPr>
              <w:t>Koksnes pelnu īpašības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13</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1.3.</w:t>
            </w:r>
          </w:p>
        </w:tc>
        <w:tc>
          <w:tcPr>
            <w:tcW w:w="6946" w:type="dxa"/>
          </w:tcPr>
          <w:p w:rsidR="00E72D29" w:rsidRPr="00E72D29" w:rsidRDefault="00E72D29" w:rsidP="00E72D29">
            <w:pPr>
              <w:autoSpaceDE w:val="0"/>
              <w:autoSpaceDN w:val="0"/>
              <w:adjustRightInd w:val="0"/>
              <w:rPr>
                <w:rFonts w:ascii="Times New Roman" w:eastAsia="Calibri" w:hAnsi="Times New Roman" w:cs="Times New Roman"/>
                <w:sz w:val="24"/>
                <w:szCs w:val="24"/>
              </w:rPr>
            </w:pPr>
            <w:r w:rsidRPr="00E72D29">
              <w:rPr>
                <w:rFonts w:ascii="Times New Roman" w:eastAsia="Calibri" w:hAnsi="Times New Roman" w:cs="Times New Roman"/>
                <w:sz w:val="24"/>
                <w:szCs w:val="24"/>
              </w:rPr>
              <w:t>Radioaktivitātes mērījumi koksnē un koksnes pelnos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16</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1.4.</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Koksnes pelnu izmantošanas iespējas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17</w:t>
            </w:r>
          </w:p>
        </w:tc>
      </w:tr>
      <w:tr w:rsidR="00E72D29" w:rsidRPr="00E72D29" w:rsidTr="005C2CCB">
        <w:tc>
          <w:tcPr>
            <w:tcW w:w="959" w:type="dxa"/>
          </w:tcPr>
          <w:p w:rsidR="00E72D29" w:rsidRPr="00E72D29" w:rsidRDefault="00E72D29" w:rsidP="00E72D29">
            <w:pPr>
              <w:autoSpaceDE w:val="0"/>
              <w:autoSpaceDN w:val="0"/>
              <w:adjustRightInd w:val="0"/>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Latvijas kurtuvju pelnu raksturojums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21</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2.1.</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Kurtuvju apsekojums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21</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2.2.</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Kurtuvēs radušos pelnu daudzums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23</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2.3.</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Pelnu radioaktivitātes mērījumi</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23</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2.4.</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Kurtuvju pelnu analīzes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25</w:t>
            </w:r>
          </w:p>
        </w:tc>
      </w:tr>
      <w:tr w:rsidR="00E72D29" w:rsidRPr="00E72D29" w:rsidTr="005C2CCB">
        <w:trPr>
          <w:trHeight w:val="257"/>
        </w:trPr>
        <w:tc>
          <w:tcPr>
            <w:tcW w:w="959" w:type="dxa"/>
          </w:tcPr>
          <w:p w:rsidR="00E72D29" w:rsidRPr="00E72D29" w:rsidRDefault="00E72D29" w:rsidP="00E72D29">
            <w:pPr>
              <w:autoSpaceDE w:val="0"/>
              <w:autoSpaceDN w:val="0"/>
              <w:adjustRightInd w:val="0"/>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w:t>
            </w:r>
          </w:p>
        </w:tc>
        <w:tc>
          <w:tcPr>
            <w:tcW w:w="6946" w:type="dxa"/>
          </w:tcPr>
          <w:p w:rsidR="00E72D29" w:rsidRPr="00E72D29" w:rsidRDefault="00E72D29" w:rsidP="00E72D29">
            <w:pPr>
              <w:suppressAutoHyphens/>
              <w:spacing w:after="140" w:line="288" w:lineRule="auto"/>
              <w:jc w:val="both"/>
              <w:rPr>
                <w:rFonts w:ascii="Times New Roman" w:eastAsia="+mj-ea" w:hAnsi="Times New Roman" w:cs="Times New Roman"/>
                <w:bCs/>
                <w:kern w:val="24"/>
                <w:sz w:val="28"/>
                <w:szCs w:val="28"/>
              </w:rPr>
            </w:pPr>
            <w:r w:rsidRPr="00E72D29">
              <w:rPr>
                <w:rFonts w:ascii="Liberation Serif" w:eastAsia="WenQuanYi Micro Hei" w:hAnsi="Liberation Serif" w:cs="FreeSans"/>
                <w:kern w:val="1"/>
                <w:sz w:val="24"/>
                <w:szCs w:val="24"/>
                <w:lang w:eastAsia="zh-CN" w:bidi="hi-IN"/>
              </w:rPr>
              <w:t xml:space="preserve">Koksnes pelnu izmantošana mežsaimniecībā </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30</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3.1</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8"/>
                <w:szCs w:val="28"/>
              </w:rPr>
            </w:pPr>
            <w:r w:rsidRPr="00E72D29">
              <w:rPr>
                <w:rFonts w:ascii="Times New Roman" w:eastAsia="Calibri" w:hAnsi="Times New Roman" w:cs="Times New Roman"/>
                <w:sz w:val="24"/>
                <w:szCs w:val="24"/>
              </w:rPr>
              <w:t>Ziemeļeiropā veiktie pētījumi par koksnes sadedzināšanas pelnu izmantošanu mežsaimniecībā</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30</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3.2.</w:t>
            </w:r>
          </w:p>
        </w:tc>
        <w:tc>
          <w:tcPr>
            <w:tcW w:w="6946" w:type="dxa"/>
          </w:tcPr>
          <w:p w:rsidR="00E72D29" w:rsidRPr="00E72D29" w:rsidRDefault="00E72D29" w:rsidP="00E72D29">
            <w:pPr>
              <w:autoSpaceDE w:val="0"/>
              <w:autoSpaceDN w:val="0"/>
              <w:adjustRightInd w:val="0"/>
              <w:jc w:val="both"/>
              <w:rPr>
                <w:rFonts w:ascii="Times New Roman" w:eastAsia="Calibri" w:hAnsi="Times New Roman" w:cs="Times New Roman"/>
                <w:sz w:val="24"/>
                <w:szCs w:val="24"/>
              </w:rPr>
            </w:pPr>
            <w:r w:rsidRPr="00E72D29">
              <w:rPr>
                <w:rFonts w:ascii="Times New Roman" w:eastAsia="WenQuanYi Micro Hei" w:hAnsi="Times New Roman" w:cs="Times New Roman"/>
                <w:bCs/>
                <w:kern w:val="1"/>
                <w:sz w:val="24"/>
                <w:szCs w:val="24"/>
                <w:lang w:eastAsia="zh-CN" w:bidi="hi-IN"/>
              </w:rPr>
              <w:t>Mēslošanas ietekme uz augsnes īpašībām</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32</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3.3.</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Calibri" w:hAnsi="Times New Roman" w:cs="Times New Roman"/>
                <w:sz w:val="24"/>
                <w:szCs w:val="24"/>
              </w:rPr>
              <w:t>Koksnes pelnu sārmainība un pielietojamās mēslojuma devas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35</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3.4.</w:t>
            </w:r>
          </w:p>
        </w:tc>
        <w:tc>
          <w:tcPr>
            <w:tcW w:w="6946" w:type="dxa"/>
          </w:tcPr>
          <w:p w:rsidR="00E72D29" w:rsidRPr="00E72D29" w:rsidRDefault="00E72D29" w:rsidP="00E72D29">
            <w:pPr>
              <w:autoSpaceDE w:val="0"/>
              <w:autoSpaceDN w:val="0"/>
              <w:adjustRightInd w:val="0"/>
              <w:jc w:val="both"/>
              <w:rPr>
                <w:rFonts w:ascii="Times New Roman" w:eastAsia="Calibri" w:hAnsi="Times New Roman" w:cs="Times New Roman"/>
                <w:sz w:val="24"/>
                <w:szCs w:val="24"/>
              </w:rPr>
            </w:pPr>
            <w:r w:rsidRPr="00E72D29">
              <w:rPr>
                <w:rFonts w:ascii="Times New Roman" w:eastAsia="Calibri" w:hAnsi="Times New Roman" w:cs="Times New Roman"/>
                <w:sz w:val="24"/>
                <w:szCs w:val="24"/>
              </w:rPr>
              <w:t>pH izmaiņas mēslojuma ietekmē</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36</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3.5.</w:t>
            </w:r>
          </w:p>
        </w:tc>
        <w:tc>
          <w:tcPr>
            <w:tcW w:w="6946" w:type="dxa"/>
          </w:tcPr>
          <w:p w:rsidR="00E72D29" w:rsidRPr="00E72D29" w:rsidRDefault="00E72D29" w:rsidP="00E72D29">
            <w:pPr>
              <w:autoSpaceDE w:val="0"/>
              <w:autoSpaceDN w:val="0"/>
              <w:adjustRightInd w:val="0"/>
              <w:jc w:val="both"/>
              <w:rPr>
                <w:rFonts w:ascii="Times New Roman" w:eastAsia="Calibri" w:hAnsi="Times New Roman" w:cs="Times New Roman"/>
                <w:sz w:val="24"/>
                <w:szCs w:val="24"/>
              </w:rPr>
            </w:pPr>
            <w:r w:rsidRPr="00E72D29">
              <w:rPr>
                <w:rFonts w:ascii="Times New Roman" w:eastAsia="Calibri" w:hAnsi="Times New Roman" w:cs="Times New Roman"/>
                <w:sz w:val="24"/>
                <w:szCs w:val="24"/>
              </w:rPr>
              <w:t>Augsnes ūdeņos izšķīdušo barības vielu izmaiņas un novērtēšana</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37</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3.6.</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Calibri" w:hAnsi="Times New Roman" w:cs="Times New Roman"/>
                <w:sz w:val="24"/>
                <w:szCs w:val="24"/>
              </w:rPr>
              <w:t>Mēslošanas ietekme uz veģetāciju un augsnes organismiem</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40</w:t>
            </w:r>
          </w:p>
        </w:tc>
      </w:tr>
      <w:tr w:rsidR="00E72D29" w:rsidRPr="00E72D29" w:rsidTr="005C2CCB">
        <w:tc>
          <w:tcPr>
            <w:tcW w:w="959"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Koksnes pelnu izmantošana lauksaimniecībā</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44</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4.1.</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Tehnoloģiskie risinājumi koksnes pelnu iestrādei augsnē</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44</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4.2.</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Koksnes pelni kā augsnes ielabotājs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45</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4.3.</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Jaunu mēslošanas līdzekļu izstrāde, kur kā viena no sastāvdaļām tiek izmantoti koksnes pelni</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46</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4.4.</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Koksnes pelnu kvalitātes prasības atbilstoši šī brīža Latvijas normatīvajiem aktiem un sniegtās rekomendācijas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49</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4.5.</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Latvijas koksnes pelnu ķīmiskā un granulometriskā sastāva izvērtējums lauksaimniecības vajadzībām</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50</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4.6.</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Rekomendācijas un Latvijas koksnes pelnu atbilstība lauksaimniecības vajadzībām</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p>
        </w:tc>
      </w:tr>
      <w:tr w:rsidR="00E72D29" w:rsidRPr="00E72D29" w:rsidTr="005C2CCB">
        <w:tc>
          <w:tcPr>
            <w:tcW w:w="959"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5.</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Koksnes pelnu izmantošana  celtniecības materiālu izgatavošanā un būvniecībā</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53</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5.1.</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Ārvalstu pieredze pelnu reciklēšanā, deponēšanā, grunšu modificēšanā un stabilizēšanā</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53</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5.2.</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Pelni – lietderīgs daudzfunkcionāls produkts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55</w:t>
            </w:r>
          </w:p>
        </w:tc>
      </w:tr>
      <w:tr w:rsidR="00E72D29" w:rsidRPr="00E72D29" w:rsidTr="005C2CCB">
        <w:tc>
          <w:tcPr>
            <w:tcW w:w="959" w:type="dxa"/>
          </w:tcPr>
          <w:p w:rsidR="00E72D29" w:rsidRPr="00E72D29" w:rsidRDefault="00E72D29" w:rsidP="00E72D29">
            <w:pPr>
              <w:autoSpaceDE w:val="0"/>
              <w:autoSpaceDN w:val="0"/>
              <w:adjustRightInd w:val="0"/>
              <w:jc w:val="right"/>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5.3.</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Stabilizācijas tehnoloģiju apskats</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56</w:t>
            </w:r>
          </w:p>
        </w:tc>
      </w:tr>
      <w:tr w:rsidR="00E72D29" w:rsidRPr="00E72D29" w:rsidTr="005C2CCB">
        <w:tc>
          <w:tcPr>
            <w:tcW w:w="959"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Literatūra</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60</w:t>
            </w:r>
          </w:p>
        </w:tc>
      </w:tr>
      <w:tr w:rsidR="00E72D29" w:rsidRPr="00E72D29" w:rsidTr="005C2CCB">
        <w:tc>
          <w:tcPr>
            <w:tcW w:w="959"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1.</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Pielikums, Aptaujas anketa</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p>
        </w:tc>
      </w:tr>
      <w:tr w:rsidR="00E72D29" w:rsidRPr="00E72D29" w:rsidTr="005C2CCB">
        <w:tc>
          <w:tcPr>
            <w:tcW w:w="959"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2.</w:t>
            </w:r>
          </w:p>
        </w:tc>
        <w:tc>
          <w:tcPr>
            <w:tcW w:w="6946"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r w:rsidRPr="00E72D29">
              <w:rPr>
                <w:rFonts w:ascii="Times New Roman" w:eastAsia="+mj-ea" w:hAnsi="Times New Roman" w:cs="Times New Roman"/>
                <w:bCs/>
                <w:kern w:val="24"/>
                <w:sz w:val="24"/>
                <w:szCs w:val="24"/>
              </w:rPr>
              <w:t>Pielikums  Analīžu grafiskie attēli</w:t>
            </w:r>
          </w:p>
        </w:tc>
        <w:tc>
          <w:tcPr>
            <w:tcW w:w="850" w:type="dxa"/>
          </w:tcPr>
          <w:p w:rsidR="00E72D29" w:rsidRPr="00E72D29" w:rsidRDefault="00E72D29" w:rsidP="00E72D29">
            <w:pPr>
              <w:autoSpaceDE w:val="0"/>
              <w:autoSpaceDN w:val="0"/>
              <w:adjustRightInd w:val="0"/>
              <w:jc w:val="both"/>
              <w:rPr>
                <w:rFonts w:ascii="Times New Roman" w:eastAsia="+mj-ea" w:hAnsi="Times New Roman" w:cs="Times New Roman"/>
                <w:bCs/>
                <w:kern w:val="24"/>
                <w:sz w:val="24"/>
                <w:szCs w:val="24"/>
              </w:rPr>
            </w:pPr>
          </w:p>
        </w:tc>
      </w:tr>
    </w:tbl>
    <w:p w:rsidR="00E72D29" w:rsidRPr="00E72D29" w:rsidRDefault="00E72D29" w:rsidP="00E72D29">
      <w:pPr>
        <w:autoSpaceDE w:val="0"/>
        <w:autoSpaceDN w:val="0"/>
        <w:adjustRightInd w:val="0"/>
        <w:spacing w:after="0" w:line="240" w:lineRule="auto"/>
        <w:jc w:val="both"/>
        <w:rPr>
          <w:rFonts w:ascii="Times New Roman" w:eastAsia="+mj-ea" w:hAnsi="Times New Roman" w:cs="Times New Roman"/>
          <w:b/>
          <w:bCs/>
          <w:kern w:val="24"/>
          <w:sz w:val="24"/>
          <w:szCs w:val="24"/>
          <w:lang w:val="lv-LV"/>
        </w:rPr>
      </w:pPr>
    </w:p>
    <w:p w:rsidR="00E72D29" w:rsidRPr="00E72D29" w:rsidRDefault="00E72D29" w:rsidP="00E72D29">
      <w:pPr>
        <w:autoSpaceDE w:val="0"/>
        <w:autoSpaceDN w:val="0"/>
        <w:adjustRightInd w:val="0"/>
        <w:spacing w:after="0" w:line="240" w:lineRule="auto"/>
        <w:jc w:val="both"/>
        <w:rPr>
          <w:rFonts w:ascii="Times New Roman" w:eastAsia="+mj-ea" w:hAnsi="Times New Roman" w:cs="Times New Roman"/>
          <w:b/>
          <w:bCs/>
          <w:kern w:val="24"/>
          <w:sz w:val="28"/>
          <w:szCs w:val="28"/>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CE5312" w:rsidRDefault="0076180E" w:rsidP="0076180E">
      <w:pPr>
        <w:autoSpaceDE w:val="0"/>
        <w:autoSpaceDN w:val="0"/>
        <w:adjustRightInd w:val="0"/>
        <w:spacing w:after="0" w:line="240" w:lineRule="auto"/>
        <w:jc w:val="center"/>
        <w:rPr>
          <w:rFonts w:ascii="Times New Roman" w:eastAsiaTheme="minorEastAsia" w:hAnsi="Times New Roman" w:cs="Times New Roman"/>
          <w:b/>
          <w:sz w:val="28"/>
          <w:szCs w:val="28"/>
          <w:lang w:val="lv-LV"/>
        </w:rPr>
      </w:pPr>
      <w:r w:rsidRPr="009B1A1E">
        <w:rPr>
          <w:rFonts w:ascii="Times New Roman" w:eastAsiaTheme="minorEastAsia" w:hAnsi="Times New Roman" w:cs="Times New Roman"/>
          <w:b/>
          <w:sz w:val="28"/>
          <w:szCs w:val="28"/>
          <w:lang w:val="lv-LV"/>
        </w:rPr>
        <w:t>IEVADS</w:t>
      </w:r>
    </w:p>
    <w:p w:rsidR="006C170B" w:rsidRDefault="006C170B" w:rsidP="006C170B">
      <w:pPr>
        <w:spacing w:after="0"/>
        <w:jc w:val="both"/>
        <w:rPr>
          <w:rFonts w:ascii="Times New Roman" w:eastAsia="Times New Roman" w:hAnsi="Times New Roman" w:cs="Times New Roman"/>
          <w:bCs/>
          <w:sz w:val="24"/>
          <w:szCs w:val="24"/>
          <w:lang w:val="lv-LV"/>
        </w:rPr>
      </w:pPr>
    </w:p>
    <w:p w:rsidR="006C170B" w:rsidRPr="006C170B" w:rsidRDefault="006C170B" w:rsidP="006C170B">
      <w:pPr>
        <w:spacing w:after="0"/>
        <w:jc w:val="both"/>
        <w:rPr>
          <w:rFonts w:ascii="Times New Roman" w:eastAsia="Times New Roman" w:hAnsi="Times New Roman" w:cs="Times New Roman"/>
          <w:bCs/>
          <w:sz w:val="24"/>
          <w:szCs w:val="24"/>
          <w:lang w:val="lv-LV"/>
        </w:rPr>
      </w:pPr>
      <w:r w:rsidRPr="006C170B">
        <w:rPr>
          <w:rFonts w:ascii="Times New Roman" w:eastAsia="Times New Roman" w:hAnsi="Times New Roman" w:cs="Times New Roman"/>
          <w:bCs/>
          <w:sz w:val="24"/>
          <w:szCs w:val="24"/>
          <w:lang w:val="lv-LV"/>
        </w:rPr>
        <w:t>Projekta “</w:t>
      </w:r>
      <w:r w:rsidRPr="006C170B">
        <w:rPr>
          <w:rFonts w:ascii="Times New Roman" w:hAnsi="Times New Roman" w:cs="Times New Roman"/>
          <w:sz w:val="24"/>
          <w:szCs w:val="24"/>
          <w:lang w:val="lv-LV"/>
        </w:rPr>
        <w:t>Koksnes sadedzināšanas pelnu kā otrreizēji izmantojamu materiālu gala statusa noteikšana”</w:t>
      </w:r>
      <w:r w:rsidRPr="006C170B">
        <w:rPr>
          <w:rFonts w:ascii="Times New Roman" w:eastAsia="Times New Roman" w:hAnsi="Times New Roman" w:cs="Times New Roman"/>
          <w:bCs/>
          <w:sz w:val="24"/>
          <w:szCs w:val="24"/>
          <w:lang w:val="lv-LV"/>
        </w:rPr>
        <w:t xml:space="preserve"> mērķis ir sagatavot gala statusa noteikumus koksnes sadedzināšanas pelnu izmantošanai Latvijā, norādot pielietojuma veidus izvēlētajās nozarēs – lauksaimniecība, mežsaimniecība un būvniecības tehniskie risinājumi, kā arī atbilstošās pelnu sastāva prasības to izmantošanai. </w:t>
      </w:r>
      <w:r w:rsidR="00AA4D3B">
        <w:rPr>
          <w:rFonts w:ascii="Times New Roman" w:eastAsia="Times New Roman" w:hAnsi="Times New Roman" w:cs="Times New Roman"/>
          <w:bCs/>
          <w:sz w:val="24"/>
          <w:szCs w:val="24"/>
          <w:lang w:val="lv-LV"/>
        </w:rPr>
        <w:t xml:space="preserve">Projekta atskaitē sniegti Latvijas kurtuvju pelnu analīžu dati, ekspertu sagatavotie literatūras apskati un novērējums par pelnu izmantošanu attiecīgajās tautsaimniecības nozarēs valstī. </w:t>
      </w:r>
      <w:r w:rsidR="001E0BAA">
        <w:rPr>
          <w:rFonts w:ascii="Times New Roman" w:eastAsia="Times New Roman" w:hAnsi="Times New Roman" w:cs="Times New Roman"/>
          <w:bCs/>
          <w:sz w:val="24"/>
          <w:szCs w:val="24"/>
          <w:lang w:val="lv-LV"/>
        </w:rPr>
        <w:t xml:space="preserve">Materiāla sagatavošanā piedalījušies Dr.chem Dace Strode, Dr. phys. Rūta Bendere, Dr. agr. Ilze Vircava un Dr. ing. Jānis </w:t>
      </w:r>
      <w:r w:rsidR="00C17E9D">
        <w:rPr>
          <w:rFonts w:ascii="Times New Roman" w:eastAsia="Times New Roman" w:hAnsi="Times New Roman" w:cs="Times New Roman"/>
          <w:bCs/>
          <w:sz w:val="24"/>
          <w:szCs w:val="24"/>
          <w:lang w:val="lv-LV"/>
        </w:rPr>
        <w:t>Kaminskis.</w:t>
      </w:r>
    </w:p>
    <w:p w:rsidR="006C170B" w:rsidRPr="006C170B" w:rsidRDefault="006C170B" w:rsidP="006C170B">
      <w:pPr>
        <w:spacing w:after="0"/>
        <w:rPr>
          <w:rFonts w:ascii="Times New Roman" w:eastAsia="Times New Roman" w:hAnsi="Times New Roman" w:cs="Times New Roman"/>
          <w:bCs/>
          <w:sz w:val="24"/>
          <w:szCs w:val="24"/>
          <w:lang w:val="lv-LV"/>
        </w:rPr>
      </w:pPr>
    </w:p>
    <w:p w:rsidR="008F4977" w:rsidRPr="008F4977" w:rsidRDefault="006C170B" w:rsidP="00AA4D3B">
      <w:pPr>
        <w:spacing w:after="160" w:line="259" w:lineRule="auto"/>
        <w:jc w:val="both"/>
        <w:rPr>
          <w:rFonts w:ascii="Times New Roman" w:eastAsia="Calibri" w:hAnsi="Times New Roman" w:cs="Times New Roman"/>
          <w:sz w:val="24"/>
          <w:szCs w:val="24"/>
          <w:lang w:val="lv-LV"/>
        </w:rPr>
      </w:pPr>
      <w:r w:rsidRPr="006C170B">
        <w:rPr>
          <w:rFonts w:ascii="Times New Roman" w:eastAsia="Times New Roman" w:hAnsi="Times New Roman" w:cs="Times New Roman"/>
          <w:bCs/>
          <w:sz w:val="24"/>
          <w:szCs w:val="24"/>
          <w:lang w:val="lv-LV"/>
        </w:rPr>
        <w:t>Sākot no 2010.gada, Latvijā strauji pieaug koksnes kurināmā izmantošana siltuma apgādē.</w:t>
      </w:r>
      <w:r w:rsidR="008F4977" w:rsidRPr="008F4977">
        <w:rPr>
          <w:rFonts w:ascii="Times New Roman" w:eastAsia="Calibri" w:hAnsi="Times New Roman" w:cs="Times New Roman"/>
          <w:b/>
          <w:sz w:val="24"/>
          <w:szCs w:val="24"/>
          <w:lang w:val="lv-LV"/>
        </w:rPr>
        <w:t xml:space="preserve"> </w:t>
      </w:r>
      <w:r w:rsidR="008F4977" w:rsidRPr="008F4977">
        <w:rPr>
          <w:rFonts w:ascii="Times New Roman" w:eastAsia="Calibri" w:hAnsi="Times New Roman" w:cs="Times New Roman"/>
          <w:sz w:val="24"/>
          <w:szCs w:val="24"/>
          <w:lang w:val="lv-LV"/>
        </w:rPr>
        <w:t>Enerģija, kas saražota no atjaunojamajiem energoresuriem (AER) Latvijā 2014. gadā sastādīja 36.8% (apmēram 69PJ) no kopējā iekšzemes enerģijas patēriņa (siltums/elektroenerģija). 82.1% no šīs enerģijas</w:t>
      </w:r>
      <w:r w:rsidR="00AA4D3B">
        <w:rPr>
          <w:rFonts w:ascii="Times New Roman" w:eastAsia="Calibri" w:hAnsi="Times New Roman" w:cs="Times New Roman"/>
          <w:sz w:val="24"/>
          <w:szCs w:val="24"/>
          <w:lang w:val="lv-LV"/>
        </w:rPr>
        <w:t xml:space="preserve"> </w:t>
      </w:r>
      <w:r w:rsidR="008F4977" w:rsidRPr="008F4977">
        <w:rPr>
          <w:rFonts w:ascii="Times New Roman" w:eastAsia="Calibri" w:hAnsi="Times New Roman" w:cs="Times New Roman"/>
          <w:sz w:val="24"/>
          <w:szCs w:val="24"/>
          <w:lang w:val="lv-LV"/>
        </w:rPr>
        <w:t>tika saražots ar dažāda veida kurināmo koksni, tai skaitā 24.3% tika saražoti koģenerācijas stacijās. Ik gadu Latvijā tiek saražoti vairāki 10</w:t>
      </w:r>
      <w:r w:rsidR="00AA4D3B">
        <w:rPr>
          <w:rFonts w:ascii="Times New Roman" w:eastAsia="Calibri" w:hAnsi="Times New Roman" w:cs="Times New Roman"/>
          <w:sz w:val="24"/>
          <w:szCs w:val="24"/>
          <w:lang w:val="lv-LV"/>
        </w:rPr>
        <w:t>-</w:t>
      </w:r>
      <w:r w:rsidR="008F4977" w:rsidRPr="008F4977">
        <w:rPr>
          <w:rFonts w:ascii="Times New Roman" w:eastAsia="Calibri" w:hAnsi="Times New Roman" w:cs="Times New Roman"/>
          <w:sz w:val="24"/>
          <w:szCs w:val="24"/>
          <w:lang w:val="lv-LV"/>
        </w:rPr>
        <w:t>iti tūkstoši tonnu bio-kurināmā (BK) pelnu kā blakusprodukts koģenerācijas stacijās.</w:t>
      </w:r>
    </w:p>
    <w:p w:rsidR="006C170B" w:rsidRPr="006C170B" w:rsidRDefault="006C170B" w:rsidP="006C170B">
      <w:pPr>
        <w:spacing w:after="0"/>
        <w:jc w:val="both"/>
        <w:rPr>
          <w:rFonts w:ascii="Times New Roman" w:eastAsia="Times New Roman" w:hAnsi="Times New Roman" w:cs="Times New Roman"/>
          <w:bCs/>
          <w:sz w:val="24"/>
          <w:szCs w:val="24"/>
          <w:lang w:val="lv-LV"/>
        </w:rPr>
      </w:pPr>
      <w:r w:rsidRPr="006C170B">
        <w:rPr>
          <w:rFonts w:ascii="Times New Roman" w:eastAsia="Times New Roman" w:hAnsi="Times New Roman" w:cs="Times New Roman"/>
          <w:bCs/>
          <w:sz w:val="24"/>
          <w:szCs w:val="24"/>
          <w:lang w:val="lv-LV"/>
        </w:rPr>
        <w:t xml:space="preserve"> Izsniedzot A un B kategorijas atļaujas, RVP, kā nosacījumu pelnu izmantošanai, visbiežāk norāda prasību par līgumu ar atkritumu apsaimniekošanas uzņēmumu. Tikai atsevišķos gadījumos tiek norādīta iespēja pelnu izmantošanai lauksaimniecībā, bet </w:t>
      </w:r>
      <w:r w:rsidR="00AA4D3B">
        <w:rPr>
          <w:rFonts w:ascii="Times New Roman" w:eastAsia="Times New Roman" w:hAnsi="Times New Roman" w:cs="Times New Roman"/>
          <w:bCs/>
          <w:sz w:val="24"/>
          <w:szCs w:val="24"/>
          <w:lang w:val="lv-LV"/>
        </w:rPr>
        <w:t>vairums gadījumos</w:t>
      </w:r>
      <w:r w:rsidR="00BC0A4C">
        <w:rPr>
          <w:rFonts w:ascii="Times New Roman" w:eastAsia="Times New Roman" w:hAnsi="Times New Roman" w:cs="Times New Roman"/>
          <w:bCs/>
          <w:sz w:val="24"/>
          <w:szCs w:val="24"/>
          <w:lang w:val="lv-LV"/>
        </w:rPr>
        <w:t>,</w:t>
      </w:r>
      <w:r w:rsidR="00AA4D3B">
        <w:rPr>
          <w:rFonts w:ascii="Times New Roman" w:eastAsia="Times New Roman" w:hAnsi="Times New Roman" w:cs="Times New Roman"/>
          <w:bCs/>
          <w:sz w:val="24"/>
          <w:szCs w:val="24"/>
          <w:lang w:val="lv-LV"/>
        </w:rPr>
        <w:t xml:space="preserve"> </w:t>
      </w:r>
      <w:r w:rsidRPr="006C170B">
        <w:rPr>
          <w:rFonts w:ascii="Times New Roman" w:eastAsia="Times New Roman" w:hAnsi="Times New Roman" w:cs="Times New Roman"/>
          <w:bCs/>
          <w:sz w:val="24"/>
          <w:szCs w:val="24"/>
          <w:lang w:val="lv-LV"/>
        </w:rPr>
        <w:t>nenorādot prasības to izmantošanai. Pēc 2017.gada sadzīves atkritumu apkopojuma, kopējais radītais kurtuvju pelnu daudzums valstī sasniedz 27329 tonnas. Pašreiz pamatā tie tiek apglabāti poligonos, kaut arī, kā parāda citu valstu prakse, pelni, atkarībā no to sastāva, ir izmantojami gan lauksaimniecībā, gan mežsaimniecībā, kā arī dažādu būvniecības tehnisko risinājumu īstenošanai.</w:t>
      </w:r>
    </w:p>
    <w:p w:rsidR="00AA4D3B" w:rsidRDefault="00AA4D3B" w:rsidP="006C170B">
      <w:pPr>
        <w:spacing w:after="0"/>
        <w:jc w:val="both"/>
        <w:rPr>
          <w:rFonts w:ascii="Times New Roman" w:eastAsia="Times New Roman" w:hAnsi="Times New Roman" w:cs="Times New Roman"/>
          <w:bCs/>
          <w:sz w:val="24"/>
          <w:szCs w:val="24"/>
          <w:lang w:val="lv-LV"/>
        </w:rPr>
      </w:pPr>
    </w:p>
    <w:p w:rsidR="006C170B" w:rsidRPr="006C170B" w:rsidRDefault="006C170B" w:rsidP="006C170B">
      <w:pPr>
        <w:spacing w:after="0"/>
        <w:jc w:val="both"/>
        <w:rPr>
          <w:rFonts w:ascii="Times New Roman" w:eastAsia="Times New Roman" w:hAnsi="Times New Roman" w:cs="Times New Roman"/>
          <w:bCs/>
          <w:sz w:val="24"/>
          <w:szCs w:val="24"/>
          <w:lang w:val="lv-LV"/>
        </w:rPr>
      </w:pPr>
      <w:r w:rsidRPr="006C170B">
        <w:rPr>
          <w:rFonts w:ascii="Times New Roman" w:eastAsia="Times New Roman" w:hAnsi="Times New Roman" w:cs="Times New Roman"/>
          <w:bCs/>
          <w:sz w:val="24"/>
          <w:szCs w:val="24"/>
          <w:lang w:val="lv-LV"/>
        </w:rPr>
        <w:t>Atkritumu stadijas izbeigšanās nosacījumi jeb atkritumu “beigu” statuss – attiecas uz atkritumu pārstrādes rezultātā iegūtajiem materiāliem, kuru apsaimniekošanai vairs nav jāpiemēro atkritumu apsaimniekošanas normatīvie akti. Izstrādājot koksnes sadedzināšanas pelnu beigu statusa noteikšanai nepieciešamās prasības un nosacījumus Latvijā, valstī tiks būtiski paplašināta šo atkritumu veidu izmantošana, samazinot to apglabāšanu, kas veicinās aprites ekonomikas cikla nodrošināšanu un veicinās ne tikai koksnes, bet arī tās pelnu izmantošanu dažādās tautsaimniecības nozarēs.</w:t>
      </w:r>
    </w:p>
    <w:p w:rsidR="00CE5312" w:rsidRPr="006C170B"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9B1A1E" w:rsidRPr="006C170B" w:rsidRDefault="00AA4D3B"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Pr>
          <w:rFonts w:ascii="Times New Roman" w:eastAsia="WenQuanYi Micro Hei" w:hAnsi="Times New Roman" w:cs="Times New Roman"/>
          <w:kern w:val="1"/>
          <w:sz w:val="24"/>
          <w:szCs w:val="24"/>
          <w:lang w:val="lv-LV" w:eastAsia="zh-CN" w:bidi="hi-IN"/>
        </w:rPr>
        <w:t xml:space="preserve">Latvijā pelnu izmantošanas praktiskie pētījumi ir sākuma stadijā. </w:t>
      </w:r>
      <w:r w:rsidR="009B1A1E" w:rsidRPr="006C170B">
        <w:rPr>
          <w:rFonts w:ascii="Times New Roman" w:eastAsia="WenQuanYi Micro Hei" w:hAnsi="Times New Roman" w:cs="Times New Roman"/>
          <w:kern w:val="1"/>
          <w:sz w:val="24"/>
          <w:szCs w:val="24"/>
          <w:lang w:val="lv-LV" w:eastAsia="zh-CN" w:bidi="hi-IN"/>
        </w:rPr>
        <w:t xml:space="preserve">Pirmie pilot izmēģinājumi </w:t>
      </w:r>
      <w:r w:rsidR="006C170B" w:rsidRPr="006C170B">
        <w:rPr>
          <w:rFonts w:ascii="Times New Roman" w:eastAsia="WenQuanYi Micro Hei" w:hAnsi="Times New Roman" w:cs="Times New Roman"/>
          <w:kern w:val="1"/>
          <w:sz w:val="24"/>
          <w:szCs w:val="24"/>
          <w:lang w:val="lv-LV" w:eastAsia="zh-CN" w:bidi="hi-IN"/>
        </w:rPr>
        <w:t xml:space="preserve">koksnes pelnu izmantošanai </w:t>
      </w:r>
      <w:r w:rsidR="009B1A1E" w:rsidRPr="006C170B">
        <w:rPr>
          <w:rFonts w:ascii="Times New Roman" w:eastAsia="WenQuanYi Micro Hei" w:hAnsi="Times New Roman" w:cs="Times New Roman"/>
          <w:kern w:val="1"/>
          <w:sz w:val="24"/>
          <w:szCs w:val="24"/>
          <w:lang w:val="lv-LV" w:eastAsia="zh-CN" w:bidi="hi-IN"/>
        </w:rPr>
        <w:t xml:space="preserve">ļoti nelielā apjomā </w:t>
      </w:r>
      <w:r>
        <w:rPr>
          <w:rFonts w:ascii="Times New Roman" w:eastAsia="WenQuanYi Micro Hei" w:hAnsi="Times New Roman" w:cs="Times New Roman"/>
          <w:kern w:val="1"/>
          <w:sz w:val="24"/>
          <w:szCs w:val="24"/>
          <w:lang w:val="lv-LV" w:eastAsia="zh-CN" w:bidi="hi-IN"/>
        </w:rPr>
        <w:t xml:space="preserve">tika </w:t>
      </w:r>
      <w:r w:rsidR="009B1A1E" w:rsidRPr="006C170B">
        <w:rPr>
          <w:rFonts w:ascii="Times New Roman" w:eastAsia="WenQuanYi Micro Hei" w:hAnsi="Times New Roman" w:cs="Times New Roman"/>
          <w:kern w:val="1"/>
          <w:sz w:val="24"/>
          <w:szCs w:val="24"/>
          <w:lang w:val="lv-LV" w:eastAsia="zh-CN" w:bidi="hi-IN"/>
        </w:rPr>
        <w:t>ierīkoti 2002.gadā īstenojot starptautisku izpētes programmu REC Ash</w:t>
      </w:r>
      <w:r>
        <w:rPr>
          <w:rFonts w:ascii="Times New Roman" w:eastAsia="WenQuanYi Micro Hei" w:hAnsi="Times New Roman" w:cs="Times New Roman"/>
          <w:kern w:val="1"/>
          <w:sz w:val="24"/>
          <w:szCs w:val="24"/>
          <w:lang w:val="lv-LV" w:eastAsia="zh-CN" w:bidi="hi-IN"/>
        </w:rPr>
        <w:t>. T</w:t>
      </w:r>
      <w:r w:rsidR="009B1A1E" w:rsidRPr="006C170B">
        <w:rPr>
          <w:rFonts w:ascii="Times New Roman" w:eastAsia="WenQuanYi Micro Hei" w:hAnsi="Times New Roman" w:cs="Times New Roman"/>
          <w:kern w:val="1"/>
          <w:sz w:val="24"/>
          <w:szCs w:val="24"/>
          <w:lang w:val="lv-LV" w:eastAsia="zh-CN" w:bidi="hi-IN"/>
        </w:rPr>
        <w:t>o rezultāti izmatoti maģistra darbā</w:t>
      </w:r>
      <w:r>
        <w:rPr>
          <w:rFonts w:ascii="Times New Roman" w:eastAsia="WenQuanYi Micro Hei" w:hAnsi="Times New Roman" w:cs="Times New Roman"/>
          <w:kern w:val="1"/>
          <w:sz w:val="24"/>
          <w:szCs w:val="24"/>
          <w:lang w:val="lv-LV" w:eastAsia="zh-CN" w:bidi="hi-IN"/>
        </w:rPr>
        <w:t>,</w:t>
      </w:r>
      <w:r w:rsidR="009B1A1E" w:rsidRPr="006C170B">
        <w:rPr>
          <w:rFonts w:ascii="Times New Roman" w:eastAsia="WenQuanYi Micro Hei" w:hAnsi="Times New Roman" w:cs="Times New Roman"/>
          <w:kern w:val="1"/>
          <w:sz w:val="24"/>
          <w:szCs w:val="24"/>
          <w:lang w:val="lv-LV" w:eastAsia="zh-CN" w:bidi="hi-IN"/>
        </w:rPr>
        <w:t xml:space="preserve"> ko Tāļa Gaitnieka vadībā izstrādājis Andrejs Brūvelis, pētot koksnes pelnu </w:t>
      </w:r>
      <w:r w:rsidR="009B1A1E" w:rsidRPr="006C170B">
        <w:rPr>
          <w:rFonts w:ascii="Times New Roman" w:eastAsia="WenQuanYi Micro Hei" w:hAnsi="Times New Roman" w:cs="Times New Roman"/>
          <w:kern w:val="1"/>
          <w:sz w:val="24"/>
          <w:szCs w:val="24"/>
          <w:lang w:val="lv-LV" w:eastAsia="zh-CN" w:bidi="hi-IN"/>
        </w:rPr>
        <w:lastRenderedPageBreak/>
        <w:t>ietekmi uz  priedes un egles stādījumu ierīkošanu</w:t>
      </w:r>
      <w:r w:rsidR="009B1A1E" w:rsidRPr="006C170B">
        <w:rPr>
          <w:rFonts w:ascii="Times New Roman" w:eastAsia="WenQuanYi Micro Hei" w:hAnsi="Times New Roman" w:cs="Times New Roman"/>
          <w:kern w:val="1"/>
          <w:sz w:val="24"/>
          <w:szCs w:val="24"/>
          <w:vertAlign w:val="superscript"/>
          <w:lang w:val="lv-LV" w:eastAsia="zh-CN" w:bidi="hi-IN"/>
        </w:rPr>
        <w:footnoteReference w:id="1"/>
      </w:r>
      <w:r w:rsidR="009B1A1E" w:rsidRPr="006C170B">
        <w:rPr>
          <w:rFonts w:ascii="Times New Roman" w:eastAsia="WenQuanYi Micro Hei" w:hAnsi="Times New Roman" w:cs="Times New Roman"/>
          <w:kern w:val="1"/>
          <w:sz w:val="24"/>
          <w:szCs w:val="24"/>
          <w:lang w:val="lv-LV" w:eastAsia="zh-CN" w:bidi="hi-IN"/>
        </w:rPr>
        <w:t>. Bet 2009. gadā aizstāvētajā A. Indriksona promocijas darbā “Biogēno elementu aprite nosusinātajos mežos”</w:t>
      </w:r>
      <w:r w:rsidR="009B1A1E" w:rsidRPr="006C170B">
        <w:rPr>
          <w:rFonts w:ascii="Times New Roman" w:eastAsia="WenQuanYi Micro Hei" w:hAnsi="Times New Roman" w:cs="Times New Roman"/>
          <w:kern w:val="1"/>
          <w:sz w:val="24"/>
          <w:szCs w:val="24"/>
          <w:vertAlign w:val="superscript"/>
          <w:lang w:val="lv-LV" w:eastAsia="zh-CN" w:bidi="hi-IN"/>
        </w:rPr>
        <w:footnoteReference w:id="2"/>
      </w:r>
      <w:r w:rsidR="009B1A1E" w:rsidRPr="006C170B">
        <w:rPr>
          <w:rFonts w:ascii="Times New Roman" w:eastAsia="WenQuanYi Micro Hei" w:hAnsi="Times New Roman" w:cs="Times New Roman"/>
          <w:kern w:val="1"/>
          <w:sz w:val="24"/>
          <w:szCs w:val="24"/>
          <w:lang w:val="lv-LV" w:eastAsia="zh-CN" w:bidi="hi-IN"/>
        </w:rPr>
        <w:t xml:space="preserve"> pētīta dažādu koksnes pelnu devu ietekme uz meža augsnes ūdeņiem. </w:t>
      </w:r>
    </w:p>
    <w:p w:rsidR="009B1A1E" w:rsidRPr="006C170B"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Atkārtota 2002</w:t>
      </w:r>
      <w:r w:rsidR="006C170B" w:rsidRPr="006C170B">
        <w:rPr>
          <w:rFonts w:ascii="Times New Roman" w:eastAsia="WenQuanYi Micro Hei" w:hAnsi="Times New Roman" w:cs="Times New Roman"/>
          <w:kern w:val="1"/>
          <w:sz w:val="24"/>
          <w:szCs w:val="24"/>
          <w:lang w:val="lv-LV" w:eastAsia="zh-CN" w:bidi="hi-IN"/>
        </w:rPr>
        <w:t>.</w:t>
      </w:r>
      <w:r w:rsidRPr="006C170B">
        <w:rPr>
          <w:rFonts w:ascii="Times New Roman" w:eastAsia="WenQuanYi Micro Hei" w:hAnsi="Times New Roman" w:cs="Times New Roman"/>
          <w:kern w:val="1"/>
          <w:sz w:val="24"/>
          <w:szCs w:val="24"/>
          <w:lang w:val="lv-LV" w:eastAsia="zh-CN" w:bidi="hi-IN"/>
        </w:rPr>
        <w:t xml:space="preserve"> gadā ierīkoto izmēģinājumu apsekošana veikta 2013.-2015.gadā. </w:t>
      </w:r>
      <w:r w:rsidR="00BC0A4C">
        <w:rPr>
          <w:rFonts w:ascii="Times New Roman" w:eastAsia="WenQuanYi Micro Hei" w:hAnsi="Times New Roman" w:cs="Times New Roman"/>
          <w:kern w:val="1"/>
          <w:sz w:val="24"/>
          <w:szCs w:val="24"/>
          <w:lang w:val="lv-LV" w:eastAsia="zh-CN" w:bidi="hi-IN"/>
        </w:rPr>
        <w:t>S</w:t>
      </w:r>
      <w:r w:rsidRPr="006C170B">
        <w:rPr>
          <w:rFonts w:ascii="Times New Roman" w:eastAsia="WenQuanYi Micro Hei" w:hAnsi="Times New Roman" w:cs="Times New Roman"/>
          <w:kern w:val="1"/>
          <w:sz w:val="24"/>
          <w:szCs w:val="24"/>
          <w:lang w:val="lv-LV" w:eastAsia="zh-CN" w:bidi="hi-IN"/>
        </w:rPr>
        <w:t>aprotot, ka koksnes pelnos esošo barošanās elementu atgriešana mežā ir Latvijas apstākļiem piemērota prakse</w:t>
      </w:r>
      <w:r w:rsidR="006C170B" w:rsidRPr="006C170B">
        <w:rPr>
          <w:rFonts w:ascii="Times New Roman" w:eastAsia="WenQuanYi Micro Hei" w:hAnsi="Times New Roman" w:cs="Times New Roman"/>
          <w:kern w:val="1"/>
          <w:sz w:val="24"/>
          <w:szCs w:val="24"/>
          <w:lang w:val="lv-LV" w:eastAsia="zh-CN" w:bidi="hi-IN"/>
        </w:rPr>
        <w:t>,</w:t>
      </w:r>
      <w:r w:rsidRPr="006C170B">
        <w:rPr>
          <w:rFonts w:ascii="Times New Roman" w:eastAsia="WenQuanYi Micro Hei" w:hAnsi="Times New Roman" w:cs="Times New Roman"/>
          <w:kern w:val="1"/>
          <w:sz w:val="24"/>
          <w:szCs w:val="24"/>
          <w:lang w:val="lv-LV" w:eastAsia="zh-CN" w:bidi="hi-IN"/>
        </w:rPr>
        <w:t xml:space="preserve"> LVMI Silava piesaistīja Eiropas Reģionālās attīstības fonda finansējumu un īstenoja pētījumu “Koksnes pelnu apstrādes un izmantošanas meža mēslošanā tehniskā un metodiskā risinājuma izstrādāšana”</w:t>
      </w:r>
      <w:r w:rsidRPr="006C170B">
        <w:rPr>
          <w:rFonts w:ascii="Times New Roman" w:eastAsia="WenQuanYi Micro Hei" w:hAnsi="Times New Roman" w:cs="Times New Roman"/>
          <w:kern w:val="1"/>
          <w:sz w:val="24"/>
          <w:szCs w:val="24"/>
          <w:vertAlign w:val="superscript"/>
          <w:lang w:val="lv-LV" w:eastAsia="zh-CN" w:bidi="hi-IN"/>
        </w:rPr>
        <w:footnoteReference w:id="3"/>
      </w:r>
      <w:r w:rsidRPr="006C170B">
        <w:rPr>
          <w:rFonts w:ascii="Times New Roman" w:eastAsia="WenQuanYi Micro Hei" w:hAnsi="Times New Roman" w:cs="Times New Roman"/>
          <w:kern w:val="1"/>
          <w:sz w:val="24"/>
          <w:szCs w:val="24"/>
          <w:lang w:val="lv-LV" w:eastAsia="zh-CN" w:bidi="hi-IN"/>
        </w:rPr>
        <w:t>. Pētījuma ietvaros izgatavoja pelnu kliedēšanai piemērotas iekārtas prototipu un koksnes pelnu sijāšanas iekārtu. Zinātniskās izpētes mežos ierīkoja pirmos rūpnieciska apjoma pilot pētījumus.</w:t>
      </w:r>
    </w:p>
    <w:p w:rsidR="009B1A1E" w:rsidRPr="006C170B"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LVMI Silava pētnieki kopš 2016. gada īsteno Koku augšnas apstākļu uzlabošanas pētījumu programmu 2016-2021 gadam</w:t>
      </w:r>
      <w:r w:rsidRPr="006C170B">
        <w:rPr>
          <w:rFonts w:ascii="Times New Roman" w:eastAsia="WenQuanYi Micro Hei" w:hAnsi="Times New Roman" w:cs="Times New Roman"/>
          <w:kern w:val="1"/>
          <w:sz w:val="24"/>
          <w:szCs w:val="24"/>
          <w:vertAlign w:val="superscript"/>
          <w:lang w:val="lv-LV" w:eastAsia="zh-CN" w:bidi="hi-IN"/>
        </w:rPr>
        <w:footnoteReference w:id="4"/>
      </w:r>
      <w:r w:rsidRPr="006C170B">
        <w:rPr>
          <w:rFonts w:ascii="Times New Roman" w:eastAsia="WenQuanYi Micro Hei" w:hAnsi="Times New Roman" w:cs="Times New Roman"/>
          <w:kern w:val="1"/>
          <w:sz w:val="24"/>
          <w:szCs w:val="24"/>
          <w:lang w:val="lv-LV" w:eastAsia="zh-CN" w:bidi="hi-IN"/>
        </w:rPr>
        <w:t>. Pētījumu finansē a/s "Latvijas valsts meži", tā mērķis ir nodrošināt maksimālo saimniecisko efektu, atjaunojot koku augšanas apstākļu uzlabošanas praksi Latvijas mežsaimniecībā un veidot pozitīvu un atbildīgu sabiedrības attieksmi pret koku augšanas apstākļu uzlabošanas pasākumiem. Pētījums vēl turpināsies divus gadus - pētījumu programmas darba uzdevumi:</w:t>
      </w:r>
    </w:p>
    <w:p w:rsidR="009B1A1E" w:rsidRPr="006C170B" w:rsidRDefault="009B1A1E" w:rsidP="009B1A1E">
      <w:pPr>
        <w:numPr>
          <w:ilvl w:val="1"/>
          <w:numId w:val="11"/>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koksnes pelnu pielietošanas koku augšanas apstākļu uzlabošanā tehnisko risinājumu, saimnieciskā efekta un ietekmes uz vidi vērtējums; </w:t>
      </w:r>
    </w:p>
    <w:p w:rsidR="009B1A1E" w:rsidRPr="006C170B" w:rsidRDefault="009B1A1E" w:rsidP="009B1A1E">
      <w:pPr>
        <w:numPr>
          <w:ilvl w:val="1"/>
          <w:numId w:val="11"/>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slāpekli saturošu augsnes ielabošanas līdzekļu saimnieciskā efekta un ietekmes uz vidi izpēte skujkoku un bērza briestaudzēs; </w:t>
      </w:r>
    </w:p>
    <w:p w:rsidR="009B1A1E" w:rsidRPr="006C170B" w:rsidRDefault="009B1A1E" w:rsidP="009B1A1E">
      <w:pPr>
        <w:numPr>
          <w:ilvl w:val="1"/>
          <w:numId w:val="11"/>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dažādu slāpekļa augsnes ielabošanas līdzekļu devu saimnieciskā efekta un ietekmes uz vidi izpēte skujkoku un bērza jaunaudzēs un vidēja vecuma audzēs, paredzot atkārtotu augsnes ielabošanas līdzekļu ienešanu; </w:t>
      </w:r>
    </w:p>
    <w:p w:rsidR="009B1A1E" w:rsidRPr="006C170B" w:rsidRDefault="009B1A1E" w:rsidP="009B1A1E">
      <w:pPr>
        <w:numPr>
          <w:ilvl w:val="1"/>
          <w:numId w:val="11"/>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slāpekļa un koksnes pelnu ieneses saimnieciskā efekta un ietekmes uz vidi izpēte meliorētajos mežos  vidēja vecuma skujkoku un bērza audzēs; </w:t>
      </w:r>
    </w:p>
    <w:p w:rsidR="009B1A1E" w:rsidRPr="006C170B" w:rsidRDefault="009B1A1E" w:rsidP="009B1A1E">
      <w:pPr>
        <w:numPr>
          <w:ilvl w:val="1"/>
          <w:numId w:val="11"/>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ātraudzīgo un introducēto koku sugu papildus krājas pieauguma novērtējums, ienesot augsnē slāpekli saturošus augsnes ielabošanas līdzekļus un koksnes pelniem; </w:t>
      </w:r>
    </w:p>
    <w:p w:rsidR="009B1A1E" w:rsidRPr="006C170B" w:rsidRDefault="009B1A1E" w:rsidP="009B1A1E">
      <w:pPr>
        <w:numPr>
          <w:ilvl w:val="1"/>
          <w:numId w:val="11"/>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komplekss augsnes ielabošanas līdzekļu ietekmes uz ūdeņu ekoloģisko kvalitāti novērtējums; </w:t>
      </w:r>
    </w:p>
    <w:p w:rsidR="009B1A1E" w:rsidRPr="006C170B" w:rsidRDefault="009B1A1E" w:rsidP="009B1A1E">
      <w:pPr>
        <w:numPr>
          <w:ilvl w:val="1"/>
          <w:numId w:val="11"/>
        </w:numPr>
        <w:tabs>
          <w:tab w:val="left" w:pos="0"/>
        </w:tabs>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pētījumu programmas rezultātu publicitātes nodrošināšana un darbs ar sabiedrību. </w:t>
      </w:r>
    </w:p>
    <w:p w:rsidR="009B1A1E" w:rsidRPr="006C170B"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lastRenderedPageBreak/>
        <w:t>Sagaidāmie pētījuma rezultāti:</w:t>
      </w:r>
    </w:p>
    <w:p w:rsidR="009B1A1E" w:rsidRPr="006C170B" w:rsidRDefault="009B1A1E" w:rsidP="009B1A1E">
      <w:pPr>
        <w:numPr>
          <w:ilvl w:val="1"/>
          <w:numId w:val="12"/>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rekomendācijas, algoritmi un metodes maksimāla saimnieciskā efekta nodrošināšanai, izmantojot koku augšanas apstākļu uzlabošanas pasākumus; </w:t>
      </w:r>
    </w:p>
    <w:p w:rsidR="009B1A1E" w:rsidRPr="006C170B" w:rsidRDefault="009B1A1E" w:rsidP="009B1A1E">
      <w:pPr>
        <w:numPr>
          <w:ilvl w:val="1"/>
          <w:numId w:val="12"/>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rekomendācijas ietekmes uz vidi mazināšanai, izmantojot mežā slāpekli saturošos augsnes ielabošanas līdzekļus un koksnes pelnus; </w:t>
      </w:r>
    </w:p>
    <w:p w:rsidR="009B1A1E" w:rsidRPr="006C170B" w:rsidRDefault="009B1A1E" w:rsidP="009B1A1E">
      <w:pPr>
        <w:numPr>
          <w:ilvl w:val="1"/>
          <w:numId w:val="12"/>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priekšlikumi augsnes ielabošanas līdzekļu pielietošanai ātraudzīgu introducēto koku sugu stādījumos un metodes saimnieciskā efekta prognozēšanai; </w:t>
      </w:r>
    </w:p>
    <w:p w:rsidR="009B1A1E" w:rsidRPr="006C170B" w:rsidRDefault="009B1A1E" w:rsidP="009B1A1E">
      <w:pPr>
        <w:numPr>
          <w:ilvl w:val="1"/>
          <w:numId w:val="12"/>
        </w:numPr>
        <w:tabs>
          <w:tab w:val="left" w:pos="0"/>
        </w:tabs>
        <w:suppressAutoHyphens/>
        <w:spacing w:before="28" w:after="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apmācīti nozares profesionāļi meža augšanas apstākļu uzlabošanas pasākumu ieviešanai; </w:t>
      </w:r>
    </w:p>
    <w:p w:rsidR="009B1A1E" w:rsidRPr="006C170B" w:rsidRDefault="009B1A1E" w:rsidP="009B1A1E">
      <w:pPr>
        <w:numPr>
          <w:ilvl w:val="1"/>
          <w:numId w:val="12"/>
        </w:numPr>
        <w:tabs>
          <w:tab w:val="left" w:pos="0"/>
        </w:tabs>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 xml:space="preserve">pozitīva un atbildīga dažādu sabiedrības grupu attieksme pret koku augšanas apstākļu uzlabošanas pasākumiem. </w:t>
      </w:r>
    </w:p>
    <w:p w:rsidR="009B1A1E" w:rsidRPr="006C170B"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6C170B">
        <w:rPr>
          <w:rFonts w:ascii="Times New Roman" w:eastAsia="WenQuanYi Micro Hei" w:hAnsi="Times New Roman" w:cs="Times New Roman"/>
          <w:kern w:val="1"/>
          <w:sz w:val="24"/>
          <w:szCs w:val="24"/>
          <w:lang w:val="lv-LV" w:eastAsia="zh-CN" w:bidi="hi-IN"/>
        </w:rPr>
        <w:t>Papildus šai pētījumu programmai uzsākti pētījumi par koksnes pelnu izmatošanu lauksaimniecībā un mežkopībā veidojot to maisījumus ar biogāzes ražošanas atliekām – digestātu</w:t>
      </w:r>
      <w:r w:rsidRPr="006C170B">
        <w:rPr>
          <w:rFonts w:ascii="Times New Roman" w:eastAsia="WenQuanYi Micro Hei" w:hAnsi="Times New Roman" w:cs="Times New Roman"/>
          <w:kern w:val="1"/>
          <w:sz w:val="24"/>
          <w:szCs w:val="24"/>
          <w:vertAlign w:val="superscript"/>
          <w:lang w:val="lv-LV" w:eastAsia="zh-CN" w:bidi="hi-IN"/>
        </w:rPr>
        <w:footnoteReference w:id="5"/>
      </w:r>
      <w:r w:rsidRPr="006C170B">
        <w:rPr>
          <w:rFonts w:ascii="Times New Roman" w:eastAsia="WenQuanYi Micro Hei" w:hAnsi="Times New Roman" w:cs="Times New Roman"/>
          <w:kern w:val="1"/>
          <w:sz w:val="24"/>
          <w:szCs w:val="24"/>
          <w:lang w:val="lv-LV" w:eastAsia="zh-CN" w:bidi="hi-IN"/>
        </w:rPr>
        <w:t xml:space="preserve"> vai liellopu mēsliem</w:t>
      </w:r>
      <w:r w:rsidRPr="006C170B">
        <w:rPr>
          <w:rFonts w:ascii="Times New Roman" w:eastAsia="WenQuanYi Micro Hei" w:hAnsi="Times New Roman" w:cs="Times New Roman"/>
          <w:kern w:val="1"/>
          <w:sz w:val="24"/>
          <w:szCs w:val="24"/>
          <w:vertAlign w:val="superscript"/>
          <w:lang w:val="lv-LV" w:eastAsia="zh-CN" w:bidi="hi-IN"/>
        </w:rPr>
        <w:footnoteReference w:id="6"/>
      </w:r>
      <w:r w:rsidRPr="006C170B">
        <w:rPr>
          <w:rFonts w:ascii="Times New Roman" w:eastAsia="WenQuanYi Micro Hei" w:hAnsi="Times New Roman" w:cs="Times New Roman"/>
          <w:kern w:val="1"/>
          <w:sz w:val="24"/>
          <w:szCs w:val="24"/>
          <w:lang w:val="lv-LV" w:eastAsia="zh-CN" w:bidi="hi-IN"/>
        </w:rPr>
        <w:t>.</w:t>
      </w:r>
    </w:p>
    <w:p w:rsidR="00CE5312" w:rsidRPr="006C170B"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9B1A1E" w:rsidRPr="006C170B" w:rsidRDefault="009B1A1E" w:rsidP="00330113">
      <w:pPr>
        <w:spacing w:after="160" w:line="259" w:lineRule="auto"/>
        <w:jc w:val="both"/>
        <w:rPr>
          <w:rFonts w:ascii="Times New Roman" w:eastAsia="Calibri" w:hAnsi="Times New Roman" w:cs="Times New Roman"/>
          <w:sz w:val="24"/>
          <w:szCs w:val="24"/>
          <w:lang w:val="lv-LV"/>
        </w:rPr>
      </w:pPr>
      <w:r w:rsidRPr="006C170B">
        <w:rPr>
          <w:rFonts w:ascii="Times New Roman" w:eastAsia="Calibri" w:hAnsi="Times New Roman" w:cs="Times New Roman"/>
          <w:sz w:val="24"/>
          <w:szCs w:val="24"/>
          <w:lang w:val="lv-LV"/>
        </w:rPr>
        <w:t>Savukārt RTU Būvniecības inženierzinātņu fakultātes Transportbūvju institūtam arī pašlaik 2020.gadā ir aktīvi pētījumi par pelnu lietošanu, t.sk. arī ceļu būvē. Jāatzīmē, ka</w:t>
      </w:r>
      <w:r w:rsidR="00330113">
        <w:rPr>
          <w:rFonts w:ascii="Times New Roman" w:eastAsia="Calibri" w:hAnsi="Times New Roman" w:cs="Times New Roman"/>
          <w:sz w:val="24"/>
          <w:szCs w:val="24"/>
          <w:lang w:val="lv-LV"/>
        </w:rPr>
        <w:t xml:space="preserve"> plaša</w:t>
      </w:r>
      <w:r w:rsidRPr="006C170B">
        <w:rPr>
          <w:rFonts w:ascii="Times New Roman" w:eastAsia="Calibri" w:hAnsi="Times New Roman" w:cs="Times New Roman"/>
          <w:sz w:val="24"/>
          <w:szCs w:val="24"/>
          <w:lang w:val="lv-LV"/>
        </w:rPr>
        <w:t xml:space="preserve"> atskaite publicēta 2017.gadā akciju sabiedrības „Latvijas valsts meži” (LVM) mājas lapā </w:t>
      </w:r>
      <w:hyperlink r:id="rId8" w:history="1">
        <w:r w:rsidRPr="006C170B">
          <w:rPr>
            <w:rFonts w:ascii="Times New Roman" w:eastAsia="Calibri" w:hAnsi="Times New Roman" w:cs="Times New Roman"/>
            <w:color w:val="0563C1"/>
            <w:sz w:val="24"/>
            <w:szCs w:val="24"/>
            <w:u w:val="single"/>
            <w:lang w:val="lv-LV"/>
          </w:rPr>
          <w:t>https://www.lvm.lv/</w:t>
        </w:r>
      </w:hyperlink>
      <w:hyperlink r:id="rId9" w:history="1">
        <w:r w:rsidRPr="006C170B">
          <w:rPr>
            <w:rFonts w:ascii="Times New Roman" w:eastAsia="Calibri" w:hAnsi="Times New Roman" w:cs="Times New Roman"/>
            <w:color w:val="0563C1"/>
            <w:sz w:val="24"/>
            <w:szCs w:val="24"/>
            <w:u w:val="single"/>
            <w:lang w:val="lv-LV"/>
          </w:rPr>
          <w:t>https://www.lvm.lv/petijumi-un-publikacijas/pelnu-izmantosana-meza-autocelos</w:t>
        </w:r>
      </w:hyperlink>
      <w:r w:rsidR="00330113">
        <w:rPr>
          <w:rFonts w:ascii="Times New Roman" w:eastAsia="Calibri" w:hAnsi="Times New Roman" w:cs="Times New Roman"/>
          <w:color w:val="0563C1"/>
          <w:sz w:val="24"/>
          <w:szCs w:val="24"/>
          <w:u w:val="single"/>
          <w:lang w:val="lv-LV"/>
        </w:rPr>
        <w:t>.</w:t>
      </w:r>
      <w:r w:rsidRPr="006C170B">
        <w:rPr>
          <w:rFonts w:ascii="Times New Roman" w:eastAsia="Calibri" w:hAnsi="Times New Roman" w:cs="Times New Roman"/>
          <w:sz w:val="24"/>
          <w:szCs w:val="24"/>
          <w:lang w:val="lv-LV"/>
        </w:rPr>
        <w:t xml:space="preserve"> Minētais pētījums “Pelnu izmantošana meža autoceļos” ir tapis sadarbojoties Rīgas Tehniskajai universitātei, AS “Latvijas Valsts meži ” un SIA “FORTUM Latvia”. Šo darbu mērķis bija veikt laboratorijas testus ar bio-kurināmā vieglo (BKV) pelnu – grants un dolomīta šķembu optimālajiem maisījumiem, lai noskaidrotu maisījuma iestrādājamības īpašības, kā arī stiprības un stinguma rādītājus pēc tā cietēšanas. Par pētījumiem un to rezultātu atbilstību standartiem ziņots daudzās starptautiskās konferencēs, kā piemēram, “13th Baltic Sea Region Geotechnical Conference Historical Experience and Challenges of Geotechnical Problems in Baltic Sea Region, September 22-24, 2016 Vilnius” ar referātu “ Usage of Wood Fly Ash in Stabilization of Unbound Pavement Layers and Soils”. Praktiskās pārbaudes sniedz apstiprinošus rezultātus pelnu izmantošanai ceļu būvē, ir atrasti iespējamie maisījumi – kādas kombinācijas būtu lietderīgas. </w:t>
      </w:r>
    </w:p>
    <w:p w:rsidR="009B1A1E" w:rsidRPr="006C170B" w:rsidRDefault="009B1A1E" w:rsidP="006C170B">
      <w:pPr>
        <w:spacing w:after="160" w:line="259" w:lineRule="auto"/>
        <w:jc w:val="both"/>
        <w:rPr>
          <w:rFonts w:ascii="Times New Roman" w:eastAsia="Calibri" w:hAnsi="Times New Roman" w:cs="Times New Roman"/>
          <w:sz w:val="24"/>
          <w:szCs w:val="24"/>
          <w:lang w:val="lv-LV"/>
        </w:rPr>
      </w:pPr>
      <w:r w:rsidRPr="006C170B">
        <w:rPr>
          <w:rFonts w:ascii="Times New Roman" w:eastAsia="Calibri" w:hAnsi="Times New Roman" w:cs="Times New Roman"/>
          <w:sz w:val="24"/>
          <w:szCs w:val="24"/>
          <w:lang w:val="lv-LV"/>
        </w:rPr>
        <w:t xml:space="preserve">Par ceļu būves plašo vērienu un risinājumiem atkārtoto materiālu izmantošanu interesantas un uzskatāmas video ziņas </w:t>
      </w:r>
      <w:hyperlink r:id="rId10" w:history="1">
        <w:r w:rsidRPr="006C170B">
          <w:rPr>
            <w:rFonts w:ascii="Times New Roman" w:eastAsia="Calibri" w:hAnsi="Times New Roman" w:cs="Times New Roman"/>
            <w:color w:val="0563C1"/>
            <w:sz w:val="24"/>
            <w:szCs w:val="24"/>
            <w:u w:val="single"/>
            <w:shd w:val="clear" w:color="auto" w:fill="FFFFFF"/>
            <w:lang w:val="lv-LV"/>
          </w:rPr>
          <w:t>https://youtu.be/JmkjavMwhao</w:t>
        </w:r>
      </w:hyperlink>
      <w:r w:rsidRPr="006C170B">
        <w:rPr>
          <w:rFonts w:ascii="Times New Roman" w:eastAsia="Calibri" w:hAnsi="Times New Roman" w:cs="Times New Roman"/>
          <w:color w:val="404040"/>
          <w:sz w:val="24"/>
          <w:szCs w:val="24"/>
          <w:shd w:val="clear" w:color="auto" w:fill="FFFFFF"/>
          <w:lang w:val="lv-LV"/>
        </w:rPr>
        <w:t xml:space="preserve"> ar turpinājumu. </w:t>
      </w:r>
    </w:p>
    <w:p w:rsidR="009B1A1E" w:rsidRPr="006C170B" w:rsidRDefault="009B1A1E" w:rsidP="009B1A1E">
      <w:pPr>
        <w:spacing w:after="160" w:line="259" w:lineRule="auto"/>
        <w:jc w:val="both"/>
        <w:rPr>
          <w:rFonts w:ascii="Times New Roman" w:eastAsia="Calibri" w:hAnsi="Times New Roman" w:cs="Times New Roman"/>
          <w:sz w:val="24"/>
          <w:szCs w:val="24"/>
          <w:lang w:val="lv-LV"/>
        </w:rPr>
      </w:pPr>
      <w:r w:rsidRPr="006C170B">
        <w:rPr>
          <w:rFonts w:ascii="Times New Roman" w:eastAsia="Calibri" w:hAnsi="Times New Roman" w:cs="Times New Roman"/>
          <w:sz w:val="24"/>
          <w:szCs w:val="24"/>
          <w:lang w:val="lv-LV"/>
        </w:rPr>
        <w:t>Transportbūvju institūtā šobrīd ir aktīvs viens LZP</w:t>
      </w:r>
      <w:r w:rsidRPr="006C170B">
        <w:rPr>
          <w:rFonts w:ascii="Times New Roman" w:eastAsia="Calibri" w:hAnsi="Times New Roman" w:cs="Times New Roman"/>
          <w:lang w:val="lv-LV"/>
        </w:rPr>
        <w:t xml:space="preserve"> </w:t>
      </w:r>
      <w:r w:rsidRPr="006C170B">
        <w:rPr>
          <w:rFonts w:ascii="Times New Roman" w:eastAsia="Calibri" w:hAnsi="Times New Roman" w:cs="Times New Roman"/>
          <w:sz w:val="24"/>
          <w:szCs w:val="24"/>
          <w:lang w:val="lv-LV"/>
        </w:rPr>
        <w:t>Fundamentālo un lietišķo pētījumu programmas projekts par dažādu atkārtoti izmantojamu materiāl</w:t>
      </w:r>
      <w:r w:rsidR="006C170B" w:rsidRPr="006C170B">
        <w:rPr>
          <w:rFonts w:ascii="Times New Roman" w:eastAsia="Calibri" w:hAnsi="Times New Roman" w:cs="Times New Roman"/>
          <w:sz w:val="24"/>
          <w:szCs w:val="24"/>
          <w:lang w:val="lv-LV"/>
        </w:rPr>
        <w:t xml:space="preserve">u izmantošanu ceļu būvniecībā. </w:t>
      </w:r>
      <w:r w:rsidRPr="006C170B">
        <w:rPr>
          <w:rFonts w:ascii="Times New Roman" w:eastAsia="Calibri" w:hAnsi="Times New Roman" w:cs="Times New Roman"/>
          <w:sz w:val="24"/>
          <w:szCs w:val="24"/>
          <w:lang w:val="lv-LV"/>
        </w:rPr>
        <w:t xml:space="preserve">Pastāv problēma, kura prasa risinājumu, lai valstī sakārtotu likumdošanu ar </w:t>
      </w:r>
      <w:r w:rsidRPr="006C170B">
        <w:rPr>
          <w:rFonts w:ascii="Times New Roman" w:eastAsia="Calibri" w:hAnsi="Times New Roman" w:cs="Times New Roman"/>
          <w:sz w:val="24"/>
          <w:szCs w:val="24"/>
          <w:lang w:val="lv-LV"/>
        </w:rPr>
        <w:lastRenderedPageBreak/>
        <w:t xml:space="preserve">detalizēti izstrādātu normatīvo regulējumu, kas pelniem izbeigtu atkritumu statusu un ļautu tos lietot praktiskā darbā (piem. ceļu būvē, piejaucot asfaltam vai ieklājot ceļa pamatni u.c.). Bez tam valsts vides institūciju izvirzīto nosacījumu izpilde, lai saņemtu tehniskos noteikumus no reģionālās vides pārvaldes nav īsti samērojami ar paredzamajiem potenciālajiem ieguvumiem. </w:t>
      </w:r>
      <w:r w:rsidR="00330113">
        <w:rPr>
          <w:rFonts w:ascii="Times New Roman" w:eastAsia="Calibri" w:hAnsi="Times New Roman" w:cs="Times New Roman"/>
          <w:sz w:val="24"/>
          <w:szCs w:val="24"/>
          <w:lang w:val="lv-LV"/>
        </w:rPr>
        <w:t>Speciālisti uzskata, ka n</w:t>
      </w:r>
      <w:r w:rsidRPr="006C170B">
        <w:rPr>
          <w:rFonts w:ascii="Times New Roman" w:eastAsia="Calibri" w:hAnsi="Times New Roman" w:cs="Times New Roman"/>
          <w:sz w:val="24"/>
          <w:szCs w:val="24"/>
          <w:lang w:val="lv-LV"/>
        </w:rPr>
        <w:t>edrīkst</w:t>
      </w:r>
      <w:r w:rsidR="006C170B" w:rsidRPr="006C170B">
        <w:rPr>
          <w:rFonts w:ascii="Times New Roman" w:eastAsia="Calibri" w:hAnsi="Times New Roman" w:cs="Times New Roman"/>
          <w:sz w:val="24"/>
          <w:szCs w:val="24"/>
          <w:lang w:val="lv-LV"/>
        </w:rPr>
        <w:t>ētu</w:t>
      </w:r>
      <w:r w:rsidRPr="006C170B">
        <w:rPr>
          <w:rFonts w:ascii="Times New Roman" w:eastAsia="Calibri" w:hAnsi="Times New Roman" w:cs="Times New Roman"/>
          <w:sz w:val="24"/>
          <w:szCs w:val="24"/>
          <w:lang w:val="lv-LV"/>
        </w:rPr>
        <w:t xml:space="preserve"> pelnus </w:t>
      </w:r>
      <w:r w:rsidR="00330113">
        <w:rPr>
          <w:rFonts w:ascii="Times New Roman" w:eastAsia="Calibri" w:hAnsi="Times New Roman" w:cs="Times New Roman"/>
          <w:sz w:val="24"/>
          <w:szCs w:val="24"/>
          <w:lang w:val="lv-LV"/>
        </w:rPr>
        <w:t xml:space="preserve">novērtēt kā </w:t>
      </w:r>
      <w:r w:rsidRPr="006C170B">
        <w:rPr>
          <w:rFonts w:ascii="Times New Roman" w:eastAsia="Calibri" w:hAnsi="Times New Roman" w:cs="Times New Roman"/>
          <w:sz w:val="24"/>
          <w:szCs w:val="24"/>
          <w:lang w:val="lv-LV"/>
        </w:rPr>
        <w:t>bīstam</w:t>
      </w:r>
      <w:r w:rsidR="00330113">
        <w:rPr>
          <w:rFonts w:ascii="Times New Roman" w:eastAsia="Calibri" w:hAnsi="Times New Roman" w:cs="Times New Roman"/>
          <w:sz w:val="24"/>
          <w:szCs w:val="24"/>
          <w:lang w:val="lv-LV"/>
        </w:rPr>
        <w:t>us</w:t>
      </w:r>
      <w:r w:rsidRPr="006C170B">
        <w:rPr>
          <w:rFonts w:ascii="Times New Roman" w:eastAsia="Calibri" w:hAnsi="Times New Roman" w:cs="Times New Roman"/>
          <w:sz w:val="24"/>
          <w:szCs w:val="24"/>
          <w:lang w:val="lv-LV"/>
        </w:rPr>
        <w:t xml:space="preserve"> atkritum</w:t>
      </w:r>
      <w:r w:rsidR="00330113">
        <w:rPr>
          <w:rFonts w:ascii="Times New Roman" w:eastAsia="Calibri" w:hAnsi="Times New Roman" w:cs="Times New Roman"/>
          <w:sz w:val="24"/>
          <w:szCs w:val="24"/>
          <w:lang w:val="lv-LV"/>
        </w:rPr>
        <w:t>us</w:t>
      </w:r>
      <w:r w:rsidRPr="006C170B">
        <w:rPr>
          <w:rFonts w:ascii="Times New Roman" w:eastAsia="Calibri" w:hAnsi="Times New Roman" w:cs="Times New Roman"/>
          <w:sz w:val="24"/>
          <w:szCs w:val="24"/>
          <w:lang w:val="lv-LV"/>
        </w:rPr>
        <w:t>, ja ir veiktas pelnu ķīmiskās analīzes un nav konstatētas novirzes</w:t>
      </w:r>
      <w:r w:rsidR="00330113">
        <w:rPr>
          <w:rFonts w:ascii="Times New Roman" w:eastAsia="Calibri" w:hAnsi="Times New Roman" w:cs="Times New Roman"/>
          <w:sz w:val="24"/>
          <w:szCs w:val="24"/>
          <w:lang w:val="lv-LV"/>
        </w:rPr>
        <w:t xml:space="preserve"> no normatīvos noteiktajiem parametriem</w:t>
      </w:r>
      <w:r w:rsidRPr="006C170B">
        <w:rPr>
          <w:rFonts w:ascii="Times New Roman" w:eastAsia="Calibri" w:hAnsi="Times New Roman" w:cs="Times New Roman"/>
          <w:sz w:val="24"/>
          <w:szCs w:val="24"/>
          <w:lang w:val="lv-LV"/>
        </w:rPr>
        <w:t>.</w:t>
      </w:r>
      <w:r w:rsidR="00BC0A4C">
        <w:rPr>
          <w:rFonts w:ascii="Times New Roman" w:eastAsia="Calibri" w:hAnsi="Times New Roman" w:cs="Times New Roman"/>
          <w:sz w:val="24"/>
          <w:szCs w:val="24"/>
          <w:lang w:val="lv-LV"/>
        </w:rPr>
        <w:t xml:space="preserve"> </w:t>
      </w:r>
      <w:r w:rsidRPr="006C170B">
        <w:rPr>
          <w:rFonts w:ascii="Times New Roman" w:eastAsia="Calibri" w:hAnsi="Times New Roman" w:cs="Times New Roman"/>
          <w:sz w:val="24"/>
          <w:szCs w:val="24"/>
          <w:lang w:val="lv-LV"/>
        </w:rPr>
        <w:t xml:space="preserve">Kopumā var </w:t>
      </w:r>
      <w:r w:rsidR="00BC0A4C">
        <w:rPr>
          <w:rFonts w:ascii="Times New Roman" w:eastAsia="Calibri" w:hAnsi="Times New Roman" w:cs="Times New Roman"/>
          <w:sz w:val="24"/>
          <w:szCs w:val="24"/>
          <w:lang w:val="lv-LV"/>
        </w:rPr>
        <w:t>novērtēt</w:t>
      </w:r>
      <w:r w:rsidRPr="006C170B">
        <w:rPr>
          <w:rFonts w:ascii="Times New Roman" w:eastAsia="Calibri" w:hAnsi="Times New Roman" w:cs="Times New Roman"/>
          <w:sz w:val="24"/>
          <w:szCs w:val="24"/>
          <w:lang w:val="lv-LV"/>
        </w:rPr>
        <w:t>, ka pelni ir lpiemērot</w:t>
      </w:r>
      <w:r w:rsidR="00BC0A4C">
        <w:rPr>
          <w:rFonts w:ascii="Times New Roman" w:eastAsia="Calibri" w:hAnsi="Times New Roman" w:cs="Times New Roman"/>
          <w:sz w:val="24"/>
          <w:szCs w:val="24"/>
          <w:lang w:val="lv-LV"/>
        </w:rPr>
        <w:t>s</w:t>
      </w:r>
      <w:r w:rsidRPr="006C170B">
        <w:rPr>
          <w:rFonts w:ascii="Times New Roman" w:eastAsia="Calibri" w:hAnsi="Times New Roman" w:cs="Times New Roman"/>
          <w:sz w:val="24"/>
          <w:szCs w:val="24"/>
          <w:lang w:val="lv-LV"/>
        </w:rPr>
        <w:t xml:space="preserve"> materiāls, kuru iespējams sekmīgi un ekonomiski izmantot daudzās būvniecības apakšnozarēs. </w:t>
      </w:r>
    </w:p>
    <w:p w:rsidR="00CE5312" w:rsidRPr="006C170B"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330113" w:rsidRDefault="009B1A1E" w:rsidP="009B1A1E">
      <w:pPr>
        <w:shd w:val="clear" w:color="auto" w:fill="FFFFFF"/>
        <w:spacing w:after="0" w:line="240" w:lineRule="auto"/>
        <w:jc w:val="both"/>
        <w:rPr>
          <w:rFonts w:ascii="Times New Roman" w:eastAsia="Calibri" w:hAnsi="Times New Roman" w:cs="Times New Roman"/>
          <w:sz w:val="24"/>
          <w:szCs w:val="24"/>
          <w:lang w:val="lv-LV"/>
        </w:rPr>
      </w:pPr>
      <w:r w:rsidRPr="006C170B">
        <w:rPr>
          <w:rFonts w:ascii="Times New Roman" w:eastAsia="Times New Roman" w:hAnsi="Times New Roman" w:cs="Times New Roman"/>
          <w:color w:val="231F20"/>
          <w:sz w:val="24"/>
          <w:szCs w:val="24"/>
          <w:lang w:val="lv-LV" w:eastAsia="lv-LV"/>
        </w:rPr>
        <w:t xml:space="preserve">Latvijas Lauksaimniecības universitātē (LLU) pētījumi saistībā ar koksnes pelnu izmantošanu lauksaimniecībā pēdējā desmitgadē galvenokārt tapuši, sadarbojoties ar Latvijas Valsts mežzinātnes institūta "Silava" pētniekiem. Pētījumi, kas tapuši pēdējā desmitgadē saistībā ar koksnes pelnu izmatošanu lauksaimniecībā vairāk uzskatāmi par fragmentāriem. Turklāt </w:t>
      </w:r>
      <w:r w:rsidRPr="006C170B">
        <w:rPr>
          <w:rFonts w:ascii="Times New Roman" w:eastAsia="Calibri" w:hAnsi="Times New Roman" w:cs="Times New Roman"/>
          <w:sz w:val="24"/>
          <w:szCs w:val="24"/>
          <w:lang w:val="lv-LV"/>
        </w:rPr>
        <w:t>LVMI „Silava” pētnieks Jansons Ā. j</w:t>
      </w:r>
      <w:r w:rsidRPr="006C170B">
        <w:rPr>
          <w:rFonts w:ascii="Times New Roman" w:eastAsia="Times New Roman" w:hAnsi="Times New Roman" w:cs="Times New Roman"/>
          <w:color w:val="231F20"/>
          <w:sz w:val="24"/>
          <w:szCs w:val="24"/>
          <w:lang w:val="lv-LV" w:eastAsia="lv-LV"/>
        </w:rPr>
        <w:t xml:space="preserve">au 2009. gadā </w:t>
      </w:r>
      <w:r w:rsidRPr="006C170B">
        <w:rPr>
          <w:rFonts w:ascii="Times New Roman" w:eastAsia="Calibri" w:hAnsi="Times New Roman" w:cs="Times New Roman"/>
          <w:color w:val="000000"/>
          <w:sz w:val="24"/>
          <w:szCs w:val="24"/>
          <w:lang w:val="lv-LV"/>
        </w:rPr>
        <w:t xml:space="preserve">SIA Vides projektiem sniegtajā pārskatā </w:t>
      </w:r>
      <w:r w:rsidRPr="006C170B">
        <w:rPr>
          <w:rFonts w:ascii="Times New Roman" w:eastAsia="Calibri" w:hAnsi="Times New Roman" w:cs="Times New Roman"/>
          <w:sz w:val="24"/>
          <w:szCs w:val="24"/>
          <w:lang w:val="lv-LV"/>
        </w:rPr>
        <w:t>definēja problēmnostādni attiecībā uz koksnes pelnu izmantošanu mēslošanā – precīzāka novērtējuma izdarīšanai nepieciešams plašāks Latvijā veikts pētījums, t.sk. augsnes sastāva monitorings</w:t>
      </w:r>
      <w:r w:rsidR="00330113">
        <w:rPr>
          <w:rFonts w:ascii="Times New Roman" w:eastAsia="Calibri" w:hAnsi="Times New Roman" w:cs="Times New Roman"/>
          <w:sz w:val="24"/>
          <w:szCs w:val="24"/>
          <w:lang w:val="lv-LV"/>
        </w:rPr>
        <w:t>. K</w:t>
      </w:r>
      <w:r w:rsidRPr="006C170B">
        <w:rPr>
          <w:rFonts w:ascii="Times New Roman" w:eastAsia="Calibri" w:hAnsi="Times New Roman" w:cs="Times New Roman"/>
          <w:sz w:val="24"/>
          <w:szCs w:val="24"/>
          <w:lang w:val="lv-LV"/>
        </w:rPr>
        <w:t>as attiecas uz koksnes pelnu izmatošanu meža augšņu ielabošanā</w:t>
      </w:r>
      <w:r w:rsidR="00330113">
        <w:rPr>
          <w:rFonts w:ascii="Times New Roman" w:eastAsia="Calibri" w:hAnsi="Times New Roman" w:cs="Times New Roman"/>
          <w:sz w:val="24"/>
          <w:szCs w:val="24"/>
          <w:lang w:val="lv-LV"/>
        </w:rPr>
        <w:t>,</w:t>
      </w:r>
      <w:r w:rsidRPr="006C170B">
        <w:rPr>
          <w:rFonts w:ascii="Times New Roman" w:eastAsia="Calibri" w:hAnsi="Times New Roman" w:cs="Times New Roman"/>
          <w:sz w:val="24"/>
          <w:szCs w:val="24"/>
          <w:lang w:val="lv-LV"/>
        </w:rPr>
        <w:t xml:space="preserve"> pēc minētā ziņojuma ir veikti vairāki nopietni pētījumi (Adamovičs u.c., 2009</w:t>
      </w:r>
      <w:r w:rsidR="00330113">
        <w:rPr>
          <w:rFonts w:ascii="Times New Roman" w:eastAsia="Calibri" w:hAnsi="Times New Roman" w:cs="Times New Roman"/>
          <w:sz w:val="24"/>
          <w:szCs w:val="24"/>
          <w:lang w:val="lv-LV"/>
        </w:rPr>
        <w:t>). S</w:t>
      </w:r>
      <w:r w:rsidRPr="006C170B">
        <w:rPr>
          <w:rFonts w:ascii="Times New Roman" w:eastAsia="Calibri" w:hAnsi="Times New Roman" w:cs="Times New Roman"/>
          <w:sz w:val="24"/>
          <w:szCs w:val="24"/>
          <w:lang w:val="lv-LV"/>
        </w:rPr>
        <w:t xml:space="preserve">avukārt LIZ zemju ielabošanā ar koksnes pelniem un dažādu kultūraugu mēslošanā šāda veida pētījumi pagaidām ir iztrūkstoši. </w:t>
      </w:r>
    </w:p>
    <w:p w:rsidR="00330113" w:rsidRDefault="00330113" w:rsidP="009B1A1E">
      <w:pPr>
        <w:shd w:val="clear" w:color="auto" w:fill="FFFFFF"/>
        <w:spacing w:after="0" w:line="240" w:lineRule="auto"/>
        <w:jc w:val="both"/>
        <w:rPr>
          <w:rFonts w:ascii="Times New Roman" w:eastAsia="Calibri" w:hAnsi="Times New Roman" w:cs="Times New Roman"/>
          <w:sz w:val="24"/>
          <w:szCs w:val="24"/>
          <w:lang w:val="lv-LV"/>
        </w:rPr>
      </w:pPr>
    </w:p>
    <w:p w:rsidR="009B1A1E" w:rsidRPr="006C170B" w:rsidRDefault="009B1A1E" w:rsidP="009B1A1E">
      <w:pPr>
        <w:shd w:val="clear" w:color="auto" w:fill="FFFFFF"/>
        <w:spacing w:after="0" w:line="240" w:lineRule="auto"/>
        <w:jc w:val="both"/>
        <w:rPr>
          <w:rFonts w:ascii="Times New Roman" w:eastAsia="Calibri" w:hAnsi="Times New Roman" w:cs="Times New Roman"/>
          <w:color w:val="000000"/>
          <w:sz w:val="24"/>
          <w:szCs w:val="24"/>
          <w:lang w:val="lv-LV"/>
        </w:rPr>
      </w:pPr>
      <w:r w:rsidRPr="006C170B">
        <w:rPr>
          <w:rFonts w:ascii="Times New Roman" w:eastAsia="Calibri" w:hAnsi="Times New Roman" w:cs="Times New Roman"/>
          <w:sz w:val="24"/>
          <w:szCs w:val="24"/>
          <w:lang w:val="lv-LV"/>
        </w:rPr>
        <w:t>Neskatoties uz pētījumu epizodiskumu un ņemot vērā LVMI Silava pētnieku apkopoto pieredzi meža augšņu ielabošanā</w:t>
      </w:r>
      <w:r w:rsidR="006C170B" w:rsidRPr="006C170B">
        <w:rPr>
          <w:rFonts w:ascii="Times New Roman" w:eastAsia="Calibri" w:hAnsi="Times New Roman" w:cs="Times New Roman"/>
          <w:sz w:val="24"/>
          <w:szCs w:val="24"/>
          <w:lang w:val="lv-LV"/>
        </w:rPr>
        <w:t>,</w:t>
      </w:r>
      <w:r w:rsidRPr="006C170B">
        <w:rPr>
          <w:rFonts w:ascii="Times New Roman" w:eastAsia="Calibri" w:hAnsi="Times New Roman" w:cs="Times New Roman"/>
          <w:sz w:val="24"/>
          <w:szCs w:val="24"/>
          <w:lang w:val="lv-LV"/>
        </w:rPr>
        <w:t xml:space="preserve"> iespējams izdalīt trīs g</w:t>
      </w:r>
      <w:r w:rsidRPr="006C170B">
        <w:rPr>
          <w:rFonts w:ascii="Times New Roman" w:eastAsia="Calibri" w:hAnsi="Times New Roman" w:cs="Times New Roman"/>
          <w:color w:val="000000"/>
          <w:sz w:val="24"/>
          <w:szCs w:val="24"/>
          <w:lang w:val="lv-LV"/>
        </w:rPr>
        <w:t xml:space="preserve">alvenos pētījumu virzienus saistībā ar koksnes pelnu izmantošanu lauksaimniecībā: </w:t>
      </w:r>
    </w:p>
    <w:p w:rsidR="009B1A1E" w:rsidRPr="006C170B" w:rsidRDefault="009B1A1E" w:rsidP="009B1A1E">
      <w:pPr>
        <w:shd w:val="clear" w:color="auto" w:fill="FFFFFF"/>
        <w:spacing w:after="0" w:line="240" w:lineRule="auto"/>
        <w:jc w:val="both"/>
        <w:rPr>
          <w:rFonts w:ascii="Times New Roman" w:eastAsia="Calibri" w:hAnsi="Times New Roman" w:cs="Times New Roman"/>
          <w:color w:val="000000"/>
          <w:sz w:val="24"/>
          <w:szCs w:val="24"/>
          <w:lang w:val="lv-LV"/>
        </w:rPr>
      </w:pPr>
      <w:r w:rsidRPr="006C170B">
        <w:rPr>
          <w:rFonts w:ascii="Times New Roman" w:eastAsia="Calibri" w:hAnsi="Times New Roman" w:cs="Times New Roman"/>
          <w:color w:val="000000"/>
          <w:sz w:val="24"/>
          <w:szCs w:val="24"/>
          <w:lang w:val="lv-LV"/>
        </w:rPr>
        <w:t>1) tehnoloģiskie risinājumi koksnes pelnu iestrādei augsnē;</w:t>
      </w:r>
    </w:p>
    <w:p w:rsidR="009B1A1E" w:rsidRPr="006C170B" w:rsidRDefault="009B1A1E" w:rsidP="009B1A1E">
      <w:pPr>
        <w:shd w:val="clear" w:color="auto" w:fill="FFFFFF"/>
        <w:spacing w:after="0" w:line="240" w:lineRule="auto"/>
        <w:jc w:val="both"/>
        <w:rPr>
          <w:rFonts w:ascii="Times New Roman" w:eastAsia="Calibri" w:hAnsi="Times New Roman" w:cs="Times New Roman"/>
          <w:color w:val="000000"/>
          <w:sz w:val="24"/>
          <w:szCs w:val="24"/>
          <w:lang w:val="lv-LV"/>
        </w:rPr>
      </w:pPr>
      <w:r w:rsidRPr="006C170B">
        <w:rPr>
          <w:rFonts w:ascii="Times New Roman" w:eastAsia="Calibri" w:hAnsi="Times New Roman" w:cs="Times New Roman"/>
          <w:color w:val="000000"/>
          <w:sz w:val="24"/>
          <w:szCs w:val="24"/>
          <w:lang w:val="lv-LV"/>
        </w:rPr>
        <w:t xml:space="preserve">2) koksnes pelni kā augsnes ielabotājs </w:t>
      </w:r>
    </w:p>
    <w:p w:rsidR="009B1A1E" w:rsidRPr="006C170B" w:rsidRDefault="009B1A1E" w:rsidP="009B1A1E">
      <w:pPr>
        <w:shd w:val="clear" w:color="auto" w:fill="FFFFFF"/>
        <w:spacing w:after="0" w:line="240" w:lineRule="auto"/>
        <w:jc w:val="both"/>
        <w:rPr>
          <w:rFonts w:ascii="Times New Roman" w:eastAsia="Calibri" w:hAnsi="Times New Roman" w:cs="Times New Roman"/>
          <w:color w:val="000000"/>
          <w:sz w:val="24"/>
          <w:szCs w:val="24"/>
          <w:lang w:val="lv-LV"/>
        </w:rPr>
      </w:pPr>
      <w:r w:rsidRPr="006C170B">
        <w:rPr>
          <w:rFonts w:ascii="Times New Roman" w:eastAsia="Calibri" w:hAnsi="Times New Roman" w:cs="Times New Roman"/>
          <w:color w:val="000000"/>
          <w:sz w:val="24"/>
          <w:szCs w:val="24"/>
          <w:lang w:val="lv-LV"/>
        </w:rPr>
        <w:t xml:space="preserve">3) jaunu mēslošanas līdzekļu izstrāde, kur kā viena no sastāvdaļām tiek izmantoti koksnes pelni. </w:t>
      </w:r>
    </w:p>
    <w:p w:rsidR="00CE5312" w:rsidRDefault="00CE5312"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6C170B" w:rsidRDefault="006C170B" w:rsidP="00CE5312">
      <w:pPr>
        <w:autoSpaceDE w:val="0"/>
        <w:autoSpaceDN w:val="0"/>
        <w:adjustRightInd w:val="0"/>
        <w:spacing w:after="0" w:line="240" w:lineRule="auto"/>
        <w:jc w:val="both"/>
        <w:rPr>
          <w:rFonts w:ascii="Times New Roman" w:eastAsiaTheme="minorEastAsia" w:hAnsi="Times New Roman" w:cs="Times New Roman"/>
          <w:b/>
          <w:lang w:val="lv-LV"/>
        </w:rPr>
      </w:pPr>
    </w:p>
    <w:p w:rsidR="00EB730C" w:rsidRDefault="0047178C" w:rsidP="006C170B">
      <w:pPr>
        <w:pStyle w:val="ListParagraph"/>
        <w:numPr>
          <w:ilvl w:val="0"/>
          <w:numId w:val="20"/>
        </w:numPr>
        <w:autoSpaceDE w:val="0"/>
        <w:autoSpaceDN w:val="0"/>
        <w:adjustRightInd w:val="0"/>
        <w:jc w:val="center"/>
        <w:rPr>
          <w:rFonts w:ascii="Times New Roman" w:hAnsi="Times New Roman" w:cs="Times New Roman"/>
          <w:b/>
          <w:sz w:val="28"/>
          <w:szCs w:val="28"/>
        </w:rPr>
      </w:pPr>
      <w:r w:rsidRPr="0047178C">
        <w:rPr>
          <w:rFonts w:ascii="Times New Roman" w:hAnsi="Times New Roman" w:cs="Times New Roman"/>
          <w:b/>
          <w:sz w:val="28"/>
          <w:szCs w:val="28"/>
        </w:rPr>
        <w:lastRenderedPageBreak/>
        <w:t>KOKSNE UN TĀS PELNU ĪPAŠĪBAS</w:t>
      </w:r>
    </w:p>
    <w:p w:rsidR="001A0D77" w:rsidRPr="0047178C" w:rsidRDefault="001A0D77" w:rsidP="001A0D77">
      <w:pPr>
        <w:pStyle w:val="ListParagraph"/>
        <w:autoSpaceDE w:val="0"/>
        <w:autoSpaceDN w:val="0"/>
        <w:adjustRightInd w:val="0"/>
        <w:rPr>
          <w:rFonts w:ascii="Times New Roman" w:hAnsi="Times New Roman" w:cs="Times New Roman"/>
          <w:b/>
          <w:sz w:val="28"/>
          <w:szCs w:val="28"/>
        </w:rPr>
      </w:pPr>
    </w:p>
    <w:p w:rsidR="0015194E" w:rsidRPr="001A0D77" w:rsidRDefault="0015194E" w:rsidP="001A0D77">
      <w:pPr>
        <w:autoSpaceDE w:val="0"/>
        <w:autoSpaceDN w:val="0"/>
        <w:adjustRightInd w:val="0"/>
        <w:rPr>
          <w:rFonts w:ascii="Times New Roman" w:hAnsi="Times New Roman" w:cs="Times New Roman"/>
          <w:b/>
          <w:sz w:val="24"/>
          <w:szCs w:val="24"/>
          <w:lang w:val="lv-LV"/>
        </w:rPr>
      </w:pPr>
      <w:r w:rsidRPr="001A0D77">
        <w:rPr>
          <w:rFonts w:ascii="Times New Roman" w:hAnsi="Times New Roman" w:cs="Times New Roman"/>
          <w:b/>
          <w:sz w:val="24"/>
          <w:szCs w:val="24"/>
          <w:lang w:val="lv-LV"/>
        </w:rPr>
        <w:t>1.1.Koksne kā kurnāmais</w:t>
      </w:r>
    </w:p>
    <w:p w:rsidR="009978E5" w:rsidRPr="006C170B" w:rsidRDefault="009978E5" w:rsidP="009978E5">
      <w:pPr>
        <w:autoSpaceDE w:val="0"/>
        <w:autoSpaceDN w:val="0"/>
        <w:adjustRightInd w:val="0"/>
        <w:spacing w:after="0" w:line="240" w:lineRule="auto"/>
        <w:jc w:val="both"/>
        <w:rPr>
          <w:rFonts w:ascii="Times New Roman" w:eastAsiaTheme="minorEastAsia" w:hAnsi="Times New Roman" w:cs="Times New Roman"/>
          <w:sz w:val="24"/>
          <w:szCs w:val="24"/>
          <w:lang w:val="lv-LV"/>
        </w:rPr>
      </w:pPr>
      <w:r w:rsidRPr="006C170B">
        <w:rPr>
          <w:rFonts w:ascii="Times New Roman" w:eastAsiaTheme="minorEastAsia" w:hAnsi="Times New Roman" w:cs="Times New Roman"/>
          <w:sz w:val="24"/>
          <w:szCs w:val="24"/>
          <w:lang w:val="lv-LV"/>
        </w:rPr>
        <w:t>Galvenās kokmateriālu kā kurināmā raksturojošās īpašības ir:</w:t>
      </w:r>
    </w:p>
    <w:p w:rsidR="009978E5" w:rsidRPr="006C170B" w:rsidRDefault="009978E5" w:rsidP="009978E5">
      <w:pPr>
        <w:numPr>
          <w:ilvl w:val="0"/>
          <w:numId w:val="1"/>
        </w:numPr>
        <w:autoSpaceDE w:val="0"/>
        <w:autoSpaceDN w:val="0"/>
        <w:adjustRightInd w:val="0"/>
        <w:spacing w:after="0" w:line="240" w:lineRule="auto"/>
        <w:ind w:left="714" w:hanging="357"/>
        <w:contextualSpacing/>
        <w:jc w:val="both"/>
        <w:rPr>
          <w:rFonts w:ascii="Times New Roman" w:eastAsiaTheme="minorEastAsia" w:hAnsi="Times New Roman" w:cs="Times New Roman"/>
          <w:sz w:val="24"/>
          <w:szCs w:val="24"/>
          <w:lang w:val="lv-LV"/>
        </w:rPr>
      </w:pPr>
      <w:r w:rsidRPr="006C170B">
        <w:rPr>
          <w:rFonts w:ascii="Times New Roman" w:eastAsiaTheme="minorEastAsia" w:hAnsi="Times New Roman" w:cs="Times New Roman"/>
          <w:sz w:val="24"/>
          <w:szCs w:val="24"/>
          <w:lang w:val="lv-LV"/>
        </w:rPr>
        <w:t>siltumspēja;</w:t>
      </w:r>
    </w:p>
    <w:p w:rsidR="009978E5" w:rsidRPr="006C170B" w:rsidRDefault="009978E5" w:rsidP="009978E5">
      <w:pPr>
        <w:numPr>
          <w:ilvl w:val="0"/>
          <w:numId w:val="1"/>
        </w:numPr>
        <w:autoSpaceDE w:val="0"/>
        <w:autoSpaceDN w:val="0"/>
        <w:adjustRightInd w:val="0"/>
        <w:spacing w:after="0" w:line="240" w:lineRule="auto"/>
        <w:ind w:left="714" w:hanging="357"/>
        <w:contextualSpacing/>
        <w:jc w:val="both"/>
        <w:rPr>
          <w:rFonts w:ascii="Times New Roman" w:eastAsiaTheme="minorEastAsia" w:hAnsi="Times New Roman" w:cs="Times New Roman"/>
          <w:sz w:val="24"/>
          <w:szCs w:val="24"/>
          <w:lang w:val="lv-LV"/>
        </w:rPr>
      </w:pPr>
      <w:r w:rsidRPr="006C170B">
        <w:rPr>
          <w:rFonts w:ascii="Times New Roman" w:eastAsiaTheme="minorEastAsia" w:hAnsi="Times New Roman" w:cs="Times New Roman"/>
          <w:sz w:val="24"/>
          <w:szCs w:val="24"/>
          <w:lang w:val="lv-LV"/>
        </w:rPr>
        <w:t>ķīmiskais sastāvs;</w:t>
      </w:r>
    </w:p>
    <w:p w:rsidR="009978E5" w:rsidRPr="006C170B" w:rsidRDefault="009978E5" w:rsidP="009978E5">
      <w:pPr>
        <w:numPr>
          <w:ilvl w:val="0"/>
          <w:numId w:val="1"/>
        </w:numPr>
        <w:autoSpaceDE w:val="0"/>
        <w:autoSpaceDN w:val="0"/>
        <w:adjustRightInd w:val="0"/>
        <w:spacing w:after="0" w:line="240" w:lineRule="auto"/>
        <w:ind w:left="714" w:hanging="357"/>
        <w:contextualSpacing/>
        <w:jc w:val="both"/>
        <w:rPr>
          <w:rFonts w:ascii="Times New Roman" w:eastAsiaTheme="minorEastAsia" w:hAnsi="Times New Roman" w:cs="Times New Roman"/>
          <w:sz w:val="24"/>
          <w:szCs w:val="24"/>
          <w:lang w:val="lv-LV"/>
        </w:rPr>
      </w:pPr>
      <w:r w:rsidRPr="006C170B">
        <w:rPr>
          <w:rFonts w:ascii="Times New Roman" w:eastAsiaTheme="minorEastAsia" w:hAnsi="Times New Roman" w:cs="Times New Roman"/>
          <w:sz w:val="24"/>
          <w:szCs w:val="24"/>
          <w:lang w:val="lv-LV"/>
        </w:rPr>
        <w:t>mitruma pakāpe;</w:t>
      </w:r>
    </w:p>
    <w:p w:rsidR="009978E5" w:rsidRPr="006C170B" w:rsidRDefault="009978E5" w:rsidP="009978E5">
      <w:pPr>
        <w:numPr>
          <w:ilvl w:val="0"/>
          <w:numId w:val="1"/>
        </w:numPr>
        <w:autoSpaceDE w:val="0"/>
        <w:autoSpaceDN w:val="0"/>
        <w:adjustRightInd w:val="0"/>
        <w:spacing w:after="0" w:line="240" w:lineRule="auto"/>
        <w:ind w:left="714" w:hanging="357"/>
        <w:contextualSpacing/>
        <w:jc w:val="both"/>
        <w:rPr>
          <w:rFonts w:ascii="Times New Roman" w:eastAsiaTheme="minorEastAsia" w:hAnsi="Times New Roman" w:cs="Times New Roman"/>
          <w:sz w:val="24"/>
          <w:szCs w:val="24"/>
          <w:lang w:val="lv-LV"/>
        </w:rPr>
      </w:pPr>
      <w:r w:rsidRPr="006C170B">
        <w:rPr>
          <w:rFonts w:ascii="Times New Roman" w:eastAsiaTheme="minorEastAsia" w:hAnsi="Times New Roman" w:cs="Times New Roman"/>
          <w:sz w:val="24"/>
          <w:szCs w:val="24"/>
          <w:lang w:val="lv-LV"/>
        </w:rPr>
        <w:t>blīvums, daļiņu izmērs;</w:t>
      </w:r>
    </w:p>
    <w:p w:rsidR="009978E5" w:rsidRPr="006C170B" w:rsidRDefault="009978E5" w:rsidP="009978E5">
      <w:pPr>
        <w:numPr>
          <w:ilvl w:val="0"/>
          <w:numId w:val="1"/>
        </w:numPr>
        <w:autoSpaceDE w:val="0"/>
        <w:autoSpaceDN w:val="0"/>
        <w:adjustRightInd w:val="0"/>
        <w:spacing w:after="0" w:line="240" w:lineRule="auto"/>
        <w:ind w:left="714" w:hanging="357"/>
        <w:contextualSpacing/>
        <w:jc w:val="both"/>
        <w:rPr>
          <w:rFonts w:ascii="Times New Roman" w:eastAsiaTheme="minorEastAsia" w:hAnsi="Times New Roman" w:cs="Times New Roman"/>
          <w:sz w:val="24"/>
          <w:szCs w:val="24"/>
          <w:lang w:val="lv-LV"/>
        </w:rPr>
      </w:pPr>
      <w:r w:rsidRPr="006C170B">
        <w:rPr>
          <w:rFonts w:ascii="Times New Roman" w:eastAsiaTheme="minorEastAsia" w:hAnsi="Times New Roman" w:cs="Times New Roman"/>
          <w:sz w:val="24"/>
          <w:szCs w:val="24"/>
          <w:lang w:val="lv-LV"/>
        </w:rPr>
        <w:t>pelnainība, pelnu sastāvs;</w:t>
      </w:r>
    </w:p>
    <w:p w:rsidR="009978E5" w:rsidRPr="006C170B" w:rsidRDefault="009978E5" w:rsidP="009978E5">
      <w:pPr>
        <w:numPr>
          <w:ilvl w:val="0"/>
          <w:numId w:val="1"/>
        </w:numPr>
        <w:autoSpaceDE w:val="0"/>
        <w:autoSpaceDN w:val="0"/>
        <w:adjustRightInd w:val="0"/>
        <w:spacing w:after="0" w:line="240" w:lineRule="auto"/>
        <w:ind w:left="714" w:hanging="357"/>
        <w:contextualSpacing/>
        <w:jc w:val="both"/>
        <w:rPr>
          <w:rFonts w:ascii="Times New Roman" w:eastAsiaTheme="minorEastAsia" w:hAnsi="Times New Roman" w:cs="Times New Roman"/>
          <w:sz w:val="24"/>
          <w:szCs w:val="24"/>
          <w:lang w:val="lv-LV"/>
        </w:rPr>
      </w:pPr>
      <w:r w:rsidRPr="006C170B">
        <w:rPr>
          <w:rFonts w:ascii="Times New Roman" w:eastAsiaTheme="minorEastAsia" w:hAnsi="Times New Roman" w:cs="Times New Roman"/>
          <w:sz w:val="24"/>
          <w:szCs w:val="24"/>
          <w:lang w:val="lv-LV"/>
        </w:rPr>
        <w:t>bīstamo vielu daudzums, tajā skaitā smago metālu koncentrācija.</w:t>
      </w:r>
    </w:p>
    <w:p w:rsidR="009978E5" w:rsidRPr="006C170B" w:rsidRDefault="009978E5" w:rsidP="009978E5">
      <w:pPr>
        <w:autoSpaceDE w:val="0"/>
        <w:autoSpaceDN w:val="0"/>
        <w:adjustRightInd w:val="0"/>
        <w:spacing w:after="0" w:line="240" w:lineRule="auto"/>
        <w:jc w:val="both"/>
        <w:rPr>
          <w:rFonts w:ascii="Times New Roman" w:eastAsiaTheme="minorEastAsia" w:hAnsi="Times New Roman" w:cs="Times New Roman"/>
          <w:color w:val="000000"/>
          <w:sz w:val="24"/>
          <w:szCs w:val="24"/>
          <w:lang w:val="lv-LV"/>
        </w:rPr>
      </w:pPr>
    </w:p>
    <w:p w:rsidR="009978E5" w:rsidRPr="006C170B" w:rsidRDefault="009978E5" w:rsidP="009978E5">
      <w:pPr>
        <w:autoSpaceDE w:val="0"/>
        <w:autoSpaceDN w:val="0"/>
        <w:adjustRightInd w:val="0"/>
        <w:spacing w:after="0" w:line="240" w:lineRule="auto"/>
        <w:jc w:val="both"/>
        <w:rPr>
          <w:rFonts w:ascii="Times New Roman" w:eastAsiaTheme="minorEastAsia" w:hAnsi="Times New Roman" w:cs="Times New Roman"/>
          <w:color w:val="000000"/>
          <w:sz w:val="24"/>
          <w:szCs w:val="24"/>
          <w:lang w:val="lv-LV"/>
        </w:rPr>
      </w:pPr>
      <w:r w:rsidRPr="006C170B">
        <w:rPr>
          <w:rFonts w:ascii="Times New Roman" w:eastAsiaTheme="minorEastAsia" w:hAnsi="Times New Roman" w:cs="Times New Roman"/>
          <w:color w:val="000000"/>
          <w:sz w:val="24"/>
          <w:szCs w:val="24"/>
          <w:lang w:val="lv-LV"/>
        </w:rPr>
        <w:t>Biokurināmā kvalitātes un īpašību noteikšanai ir izstrādāti vairāki standarti (ISO, CEN, BSI, DIN un citāssistēmās). Apjomīgs apkopojums pieejams Gruzijas universitātes 2015.gada pētījumā (“</w:t>
      </w:r>
      <w:r w:rsidRPr="006C170B">
        <w:rPr>
          <w:rFonts w:ascii="Times New Roman" w:eastAsiaTheme="minorEastAsia" w:hAnsi="Times New Roman" w:cs="Times New Roman"/>
          <w:i/>
          <w:color w:val="000000"/>
          <w:sz w:val="24"/>
          <w:szCs w:val="24"/>
          <w:lang w:val="lv-LV"/>
        </w:rPr>
        <w:t>Solid Biofuel Standardization”; Energy and Sustainable Development Institute Ilia State University</w:t>
      </w:r>
      <w:r w:rsidRPr="006C170B">
        <w:rPr>
          <w:rFonts w:ascii="Times New Roman" w:eastAsiaTheme="minorEastAsia" w:hAnsi="Times New Roman" w:cs="Times New Roman"/>
          <w:color w:val="000000"/>
          <w:sz w:val="24"/>
          <w:szCs w:val="24"/>
          <w:lang w:val="lv-LV"/>
        </w:rPr>
        <w:t>; 2015.;52 lpp), kurā aprakstītas arī sertifikācijas shēmas un pamatprincipi kā arī prasības sadedzināšanas iekārtām.</w:t>
      </w:r>
    </w:p>
    <w:p w:rsidR="0047178C" w:rsidRPr="007E43E3" w:rsidRDefault="0047178C" w:rsidP="0047178C">
      <w:pPr>
        <w:autoSpaceDE w:val="0"/>
        <w:autoSpaceDN w:val="0"/>
        <w:adjustRightInd w:val="0"/>
        <w:jc w:val="both"/>
        <w:rPr>
          <w:rFonts w:ascii="Times New Roman" w:hAnsi="Times New Roman" w:cs="Times New Roman"/>
          <w:color w:val="000000"/>
          <w:sz w:val="24"/>
          <w:szCs w:val="24"/>
          <w:lang w:val="lv-LV"/>
        </w:rPr>
      </w:pPr>
      <w:r w:rsidRPr="007E43E3">
        <w:rPr>
          <w:rFonts w:ascii="Times New Roman" w:hAnsi="Times New Roman" w:cs="Times New Roman"/>
          <w:color w:val="000000"/>
          <w:sz w:val="24"/>
          <w:szCs w:val="24"/>
          <w:lang w:val="lv-LV"/>
        </w:rPr>
        <w:t xml:space="preserve">Kopš 1989. gada notiek regulāra informācijas apmaiņa un koordinācija, lai novērstu standartu dublēšanos un samazinātu to izstrādes un saskaņošanas laiku. Līdz ar to šobrīd prioritāri augstāks statuss ir ISO standartiem, bet atsevišķās jomās saglabājas arī CEN standartu izmantošana (specifiskām nozarēm un maziem tirgiem Eiropā). </w:t>
      </w:r>
      <w:r w:rsidR="004F16F9">
        <w:rPr>
          <w:rFonts w:ascii="Times New Roman" w:hAnsi="Times New Roman" w:cs="Times New Roman"/>
          <w:color w:val="000000"/>
          <w:sz w:val="24"/>
          <w:szCs w:val="24"/>
          <w:lang w:val="lv-LV"/>
        </w:rPr>
        <w:t>1.1</w:t>
      </w:r>
      <w:r w:rsidRPr="007E43E3">
        <w:rPr>
          <w:rFonts w:ascii="Times New Roman" w:hAnsi="Times New Roman" w:cs="Times New Roman"/>
          <w:color w:val="000000"/>
          <w:sz w:val="24"/>
          <w:szCs w:val="24"/>
          <w:lang w:val="lv-LV"/>
        </w:rPr>
        <w:t>. tabulā apkopoti būtiskākās standartizētās jomas un parametri attiecībā uz koksnes šķeldu.</w:t>
      </w:r>
    </w:p>
    <w:p w:rsidR="0047178C" w:rsidRDefault="0047178C" w:rsidP="0047178C">
      <w:pPr>
        <w:pStyle w:val="mt-translation"/>
        <w:jc w:val="both"/>
      </w:pPr>
      <w:r>
        <w:rPr>
          <w:rStyle w:val="word"/>
          <w:rFonts w:eastAsiaTheme="minorEastAsia"/>
        </w:rPr>
        <w:t>Papildus</w:t>
      </w:r>
      <w:r>
        <w:rPr>
          <w:rStyle w:val="phrase"/>
          <w:rFonts w:eastAsia="Cambria"/>
        </w:rPr>
        <w:t xml:space="preserve"> </w:t>
      </w:r>
      <w:r>
        <w:rPr>
          <w:rStyle w:val="word"/>
          <w:rFonts w:eastAsiaTheme="minorEastAsia"/>
        </w:rPr>
        <w:t>standartiem</w:t>
      </w:r>
      <w:r>
        <w:rPr>
          <w:rStyle w:val="phrase"/>
          <w:rFonts w:eastAsia="Cambria"/>
        </w:rPr>
        <w:t xml:space="preserve"> </w:t>
      </w:r>
      <w:r>
        <w:rPr>
          <w:rStyle w:val="word"/>
          <w:rFonts w:eastAsiaTheme="minorEastAsia"/>
        </w:rPr>
        <w:t>var</w:t>
      </w:r>
      <w:r>
        <w:rPr>
          <w:rStyle w:val="phrase"/>
          <w:rFonts w:eastAsia="Cambria"/>
        </w:rPr>
        <w:t xml:space="preserve"> </w:t>
      </w:r>
      <w:r>
        <w:rPr>
          <w:rStyle w:val="word"/>
          <w:rFonts w:eastAsiaTheme="minorEastAsia"/>
        </w:rPr>
        <w:t>būt</w:t>
      </w:r>
      <w:r>
        <w:rPr>
          <w:rStyle w:val="phrase"/>
          <w:rFonts w:eastAsia="Cambria"/>
        </w:rPr>
        <w:t xml:space="preserve"> </w:t>
      </w:r>
      <w:r>
        <w:rPr>
          <w:rStyle w:val="word"/>
          <w:rFonts w:eastAsiaTheme="minorEastAsia"/>
        </w:rPr>
        <w:t>pieejamas</w:t>
      </w:r>
      <w:r>
        <w:rPr>
          <w:rStyle w:val="phrase"/>
          <w:rFonts w:eastAsia="Cambria"/>
        </w:rPr>
        <w:t xml:space="preserve"> </w:t>
      </w:r>
      <w:r>
        <w:rPr>
          <w:rStyle w:val="word"/>
          <w:rFonts w:eastAsiaTheme="minorEastAsia"/>
        </w:rPr>
        <w:t>tehniskās</w:t>
      </w:r>
      <w:r>
        <w:rPr>
          <w:rStyle w:val="phrase"/>
          <w:rFonts w:eastAsia="Cambria"/>
        </w:rPr>
        <w:t xml:space="preserve"> </w:t>
      </w:r>
      <w:r>
        <w:rPr>
          <w:rStyle w:val="word"/>
          <w:rFonts w:eastAsiaTheme="minorEastAsia"/>
        </w:rPr>
        <w:t>atskaites</w:t>
      </w:r>
      <w:r>
        <w:rPr>
          <w:rStyle w:val="phrase"/>
          <w:rFonts w:eastAsia="Cambria"/>
        </w:rPr>
        <w:t xml:space="preserve"> </w:t>
      </w:r>
      <w:r>
        <w:rPr>
          <w:rStyle w:val="word"/>
          <w:rFonts w:eastAsiaTheme="minorEastAsia"/>
        </w:rPr>
        <w:t>(</w:t>
      </w:r>
      <w:r w:rsidRPr="0028003C">
        <w:rPr>
          <w:rStyle w:val="word"/>
          <w:rFonts w:eastAsiaTheme="minorEastAsia"/>
          <w:i/>
        </w:rPr>
        <w:t>Technical Report - TR</w:t>
      </w:r>
      <w:r>
        <w:rPr>
          <w:rStyle w:val="word"/>
          <w:rFonts w:eastAsiaTheme="minorEastAsia"/>
        </w:rPr>
        <w:t>)</w:t>
      </w:r>
      <w:r>
        <w:rPr>
          <w:rStyle w:val="phrase"/>
          <w:rFonts w:eastAsia="Cambria"/>
        </w:rPr>
        <w:t xml:space="preserve"> </w:t>
      </w:r>
      <w:r>
        <w:rPr>
          <w:rStyle w:val="word"/>
          <w:rFonts w:eastAsiaTheme="minorEastAsia"/>
        </w:rPr>
        <w:t>vai</w:t>
      </w:r>
      <w:r>
        <w:rPr>
          <w:rStyle w:val="phrase"/>
          <w:rFonts w:eastAsia="Cambria"/>
        </w:rPr>
        <w:t xml:space="preserve"> </w:t>
      </w:r>
      <w:r>
        <w:rPr>
          <w:rStyle w:val="word"/>
          <w:rFonts w:eastAsiaTheme="minorEastAsia"/>
        </w:rPr>
        <w:t>tehniskās</w:t>
      </w:r>
      <w:r>
        <w:rPr>
          <w:rStyle w:val="phrase"/>
          <w:rFonts w:eastAsia="Cambria"/>
        </w:rPr>
        <w:t xml:space="preserve"> </w:t>
      </w:r>
      <w:r>
        <w:rPr>
          <w:rStyle w:val="word"/>
          <w:rFonts w:eastAsiaTheme="minorEastAsia"/>
        </w:rPr>
        <w:t>specifikācijas</w:t>
      </w:r>
      <w:r>
        <w:rPr>
          <w:rStyle w:val="phrase"/>
          <w:rFonts w:eastAsia="Cambria"/>
        </w:rPr>
        <w:t xml:space="preserve"> </w:t>
      </w:r>
      <w:r>
        <w:rPr>
          <w:rStyle w:val="word"/>
          <w:rFonts w:eastAsiaTheme="minorEastAsia"/>
        </w:rPr>
        <w:t>(</w:t>
      </w:r>
      <w:r w:rsidRPr="006A6B0B">
        <w:rPr>
          <w:i/>
        </w:rPr>
        <w:t>Technical Specifications</w:t>
      </w:r>
      <w:r w:rsidRPr="0028003C">
        <w:rPr>
          <w:rStyle w:val="word"/>
          <w:rFonts w:eastAsiaTheme="minorEastAsia"/>
          <w:i/>
        </w:rPr>
        <w:t xml:space="preserve"> - TS</w:t>
      </w:r>
      <w:r>
        <w:rPr>
          <w:rStyle w:val="word"/>
          <w:rFonts w:eastAsiaTheme="minorEastAsia"/>
        </w:rPr>
        <w:t>).</w:t>
      </w:r>
      <w:r>
        <w:t xml:space="preserve"> </w:t>
      </w:r>
      <w:r>
        <w:rPr>
          <w:rStyle w:val="word"/>
          <w:rFonts w:eastAsiaTheme="minorEastAsia"/>
        </w:rPr>
        <w:t>Ja</w:t>
      </w:r>
      <w:r>
        <w:rPr>
          <w:rStyle w:val="phrase"/>
          <w:rFonts w:eastAsia="Cambria"/>
        </w:rPr>
        <w:t xml:space="preserve"> </w:t>
      </w:r>
      <w:r>
        <w:rPr>
          <w:rStyle w:val="word"/>
          <w:rFonts w:eastAsiaTheme="minorEastAsia"/>
        </w:rPr>
        <w:t>pa</w:t>
      </w:r>
      <w:r w:rsidR="00C9237A">
        <w:rPr>
          <w:rStyle w:val="word"/>
          <w:rFonts w:eastAsiaTheme="minorEastAsia"/>
        </w:rPr>
        <w:t>r</w:t>
      </w:r>
      <w:r>
        <w:rPr>
          <w:rStyle w:val="word"/>
          <w:rFonts w:eastAsiaTheme="minorEastAsia"/>
        </w:rPr>
        <w:t>ametra noteikšanas</w:t>
      </w:r>
      <w:r>
        <w:rPr>
          <w:rStyle w:val="phrase"/>
          <w:rFonts w:eastAsia="Cambria"/>
        </w:rPr>
        <w:t xml:space="preserve"> </w:t>
      </w:r>
      <w:r>
        <w:rPr>
          <w:rStyle w:val="word"/>
          <w:rFonts w:eastAsiaTheme="minorEastAsia"/>
        </w:rPr>
        <w:t>metode</w:t>
      </w:r>
      <w:r>
        <w:rPr>
          <w:rStyle w:val="phrase"/>
          <w:rFonts w:eastAsia="Cambria"/>
        </w:rPr>
        <w:t xml:space="preserve"> </w:t>
      </w:r>
      <w:r>
        <w:rPr>
          <w:rStyle w:val="word"/>
          <w:rFonts w:eastAsiaTheme="minorEastAsia"/>
        </w:rPr>
        <w:t>nav</w:t>
      </w:r>
      <w:r>
        <w:rPr>
          <w:rStyle w:val="phrase"/>
          <w:rFonts w:eastAsia="Cambria"/>
        </w:rPr>
        <w:t xml:space="preserve"> </w:t>
      </w:r>
      <w:r>
        <w:rPr>
          <w:rStyle w:val="word"/>
          <w:rFonts w:eastAsiaTheme="minorEastAsia"/>
        </w:rPr>
        <w:t>pilnībā</w:t>
      </w:r>
      <w:r>
        <w:rPr>
          <w:rStyle w:val="phrase"/>
          <w:rFonts w:eastAsia="Cambria"/>
        </w:rPr>
        <w:t xml:space="preserve"> </w:t>
      </w:r>
      <w:r>
        <w:rPr>
          <w:rStyle w:val="word"/>
          <w:rFonts w:eastAsiaTheme="minorEastAsia"/>
        </w:rPr>
        <w:t>zinātniski</w:t>
      </w:r>
      <w:r>
        <w:rPr>
          <w:rStyle w:val="phrase"/>
          <w:rFonts w:eastAsia="Cambria"/>
        </w:rPr>
        <w:t xml:space="preserve"> </w:t>
      </w:r>
      <w:r>
        <w:rPr>
          <w:rStyle w:val="word"/>
          <w:rFonts w:eastAsiaTheme="minorEastAsia"/>
        </w:rPr>
        <w:t>pamatota</w:t>
      </w:r>
      <w:r>
        <w:rPr>
          <w:rStyle w:val="phrase"/>
          <w:rFonts w:eastAsia="Cambria"/>
        </w:rPr>
        <w:t xml:space="preserve"> </w:t>
      </w:r>
      <w:r>
        <w:rPr>
          <w:rStyle w:val="word"/>
          <w:rFonts w:eastAsiaTheme="minorEastAsia"/>
        </w:rPr>
        <w:t>vai</w:t>
      </w:r>
      <w:r>
        <w:rPr>
          <w:rStyle w:val="phrase"/>
          <w:rFonts w:eastAsia="Cambria"/>
        </w:rPr>
        <w:t xml:space="preserve"> </w:t>
      </w:r>
      <w:r>
        <w:rPr>
          <w:rStyle w:val="word"/>
          <w:rFonts w:eastAsiaTheme="minorEastAsia"/>
        </w:rPr>
        <w:t>metode</w:t>
      </w:r>
      <w:r>
        <w:rPr>
          <w:rStyle w:val="phrase"/>
          <w:rFonts w:eastAsia="Cambria"/>
        </w:rPr>
        <w:t xml:space="preserve"> </w:t>
      </w:r>
      <w:r>
        <w:rPr>
          <w:rStyle w:val="word"/>
          <w:rFonts w:eastAsiaTheme="minorEastAsia"/>
        </w:rPr>
        <w:t>nav</w:t>
      </w:r>
      <w:r>
        <w:rPr>
          <w:rStyle w:val="phrase"/>
          <w:rFonts w:eastAsia="Cambria"/>
        </w:rPr>
        <w:t xml:space="preserve"> </w:t>
      </w:r>
      <w:r>
        <w:rPr>
          <w:rStyle w:val="word"/>
          <w:rFonts w:eastAsiaTheme="minorEastAsia"/>
        </w:rPr>
        <w:t>plaši</w:t>
      </w:r>
      <w:r>
        <w:rPr>
          <w:rStyle w:val="phrase"/>
          <w:rFonts w:eastAsia="Cambria"/>
        </w:rPr>
        <w:t xml:space="preserve"> </w:t>
      </w:r>
      <w:r>
        <w:rPr>
          <w:rStyle w:val="word"/>
          <w:rFonts w:eastAsiaTheme="minorEastAsia"/>
        </w:rPr>
        <w:t>izmantota,</w:t>
      </w:r>
      <w:r>
        <w:rPr>
          <w:rStyle w:val="phrase"/>
          <w:rFonts w:eastAsia="Cambria"/>
        </w:rPr>
        <w:t xml:space="preserve"> </w:t>
      </w:r>
      <w:r>
        <w:rPr>
          <w:rStyle w:val="word"/>
          <w:rFonts w:eastAsiaTheme="minorEastAsia"/>
        </w:rPr>
        <w:t>var</w:t>
      </w:r>
      <w:r>
        <w:rPr>
          <w:rStyle w:val="phrase"/>
          <w:rFonts w:eastAsia="Cambria"/>
        </w:rPr>
        <w:t xml:space="preserve"> </w:t>
      </w:r>
      <w:r>
        <w:rPr>
          <w:rStyle w:val="word"/>
          <w:rFonts w:eastAsiaTheme="minorEastAsia"/>
        </w:rPr>
        <w:t>sagatavot</w:t>
      </w:r>
      <w:r>
        <w:rPr>
          <w:rStyle w:val="phrase"/>
          <w:rFonts w:eastAsia="Cambria"/>
        </w:rPr>
        <w:t xml:space="preserve"> </w:t>
      </w:r>
      <w:r>
        <w:rPr>
          <w:rStyle w:val="word"/>
          <w:rFonts w:eastAsiaTheme="minorEastAsia"/>
        </w:rPr>
        <w:t>tehnisko</w:t>
      </w:r>
      <w:r>
        <w:rPr>
          <w:rStyle w:val="phrase"/>
          <w:rFonts w:eastAsia="Cambria"/>
        </w:rPr>
        <w:t xml:space="preserve"> </w:t>
      </w:r>
      <w:r>
        <w:rPr>
          <w:rStyle w:val="word"/>
          <w:rFonts w:eastAsiaTheme="minorEastAsia"/>
        </w:rPr>
        <w:t>ziņojumu, kurš izskaidro</w:t>
      </w:r>
      <w:r>
        <w:rPr>
          <w:rStyle w:val="phrase"/>
          <w:rFonts w:eastAsia="Cambria"/>
        </w:rPr>
        <w:t xml:space="preserve"> </w:t>
      </w:r>
      <w:r>
        <w:rPr>
          <w:rStyle w:val="word"/>
          <w:rFonts w:eastAsiaTheme="minorEastAsia"/>
        </w:rPr>
        <w:t>jaunākos</w:t>
      </w:r>
      <w:r>
        <w:rPr>
          <w:rStyle w:val="phrase"/>
          <w:rFonts w:eastAsia="Cambria"/>
        </w:rPr>
        <w:t xml:space="preserve"> </w:t>
      </w:r>
      <w:r>
        <w:rPr>
          <w:rStyle w:val="word"/>
          <w:rFonts w:eastAsiaTheme="minorEastAsia"/>
        </w:rPr>
        <w:t>sasniegumus</w:t>
      </w:r>
      <w:r>
        <w:rPr>
          <w:rStyle w:val="phrase"/>
          <w:rFonts w:eastAsia="Cambria"/>
        </w:rPr>
        <w:t xml:space="preserve"> </w:t>
      </w:r>
      <w:r>
        <w:rPr>
          <w:rStyle w:val="word"/>
          <w:rFonts w:eastAsiaTheme="minorEastAsia"/>
        </w:rPr>
        <w:t>un</w:t>
      </w:r>
      <w:r>
        <w:rPr>
          <w:rStyle w:val="phrase"/>
          <w:rFonts w:eastAsia="Cambria"/>
        </w:rPr>
        <w:t xml:space="preserve"> </w:t>
      </w:r>
      <w:r>
        <w:rPr>
          <w:rStyle w:val="word"/>
          <w:rFonts w:eastAsiaTheme="minorEastAsia"/>
        </w:rPr>
        <w:t>pieredzi,</w:t>
      </w:r>
      <w:r>
        <w:rPr>
          <w:rStyle w:val="phrase"/>
          <w:rFonts w:eastAsia="Cambria"/>
        </w:rPr>
        <w:t xml:space="preserve"> </w:t>
      </w:r>
      <w:r>
        <w:rPr>
          <w:rStyle w:val="word"/>
          <w:rFonts w:eastAsiaTheme="minorEastAsia"/>
        </w:rPr>
        <w:t>kas</w:t>
      </w:r>
      <w:r>
        <w:rPr>
          <w:rStyle w:val="phrase"/>
          <w:rFonts w:eastAsia="Cambria"/>
        </w:rPr>
        <w:t xml:space="preserve"> </w:t>
      </w:r>
      <w:r>
        <w:rPr>
          <w:rStyle w:val="word"/>
          <w:rFonts w:eastAsiaTheme="minorEastAsia"/>
        </w:rPr>
        <w:t>gūta,</w:t>
      </w:r>
      <w:r>
        <w:rPr>
          <w:rStyle w:val="phrase"/>
          <w:rFonts w:eastAsia="Cambria"/>
        </w:rPr>
        <w:t xml:space="preserve"> </w:t>
      </w:r>
      <w:r>
        <w:rPr>
          <w:rStyle w:val="word"/>
          <w:rFonts w:eastAsiaTheme="minorEastAsia"/>
        </w:rPr>
        <w:t>izmantojot</w:t>
      </w:r>
      <w:r>
        <w:rPr>
          <w:rStyle w:val="phrase"/>
          <w:rFonts w:eastAsia="Cambria"/>
        </w:rPr>
        <w:t xml:space="preserve"> </w:t>
      </w:r>
      <w:r>
        <w:rPr>
          <w:rStyle w:val="word"/>
          <w:rFonts w:eastAsiaTheme="minorEastAsia"/>
        </w:rPr>
        <w:t>šo</w:t>
      </w:r>
      <w:r>
        <w:rPr>
          <w:rStyle w:val="phrase"/>
          <w:rFonts w:eastAsia="Cambria"/>
        </w:rPr>
        <w:t xml:space="preserve"> </w:t>
      </w:r>
      <w:r>
        <w:rPr>
          <w:rStyle w:val="word"/>
          <w:rFonts w:eastAsiaTheme="minorEastAsia"/>
        </w:rPr>
        <w:t>metodi.</w:t>
      </w:r>
      <w:r>
        <w:t xml:space="preserve"> </w:t>
      </w:r>
      <w:r>
        <w:rPr>
          <w:rStyle w:val="word"/>
          <w:rFonts w:eastAsiaTheme="minorEastAsia"/>
        </w:rPr>
        <w:t>Tehnisko</w:t>
      </w:r>
      <w:r>
        <w:rPr>
          <w:rStyle w:val="phrase"/>
          <w:rFonts w:eastAsia="Cambria"/>
        </w:rPr>
        <w:t xml:space="preserve"> </w:t>
      </w:r>
      <w:r>
        <w:rPr>
          <w:rStyle w:val="word"/>
          <w:rFonts w:eastAsiaTheme="minorEastAsia"/>
        </w:rPr>
        <w:t>specifikāciju</w:t>
      </w:r>
      <w:r>
        <w:rPr>
          <w:rStyle w:val="phrase"/>
          <w:rFonts w:eastAsia="Cambria"/>
        </w:rPr>
        <w:t xml:space="preserve"> </w:t>
      </w:r>
      <w:r>
        <w:rPr>
          <w:rStyle w:val="word"/>
          <w:rFonts w:eastAsiaTheme="minorEastAsia"/>
        </w:rPr>
        <w:t>izmanto,</w:t>
      </w:r>
      <w:r>
        <w:rPr>
          <w:rStyle w:val="phrase"/>
          <w:rFonts w:eastAsia="Cambria"/>
        </w:rPr>
        <w:t xml:space="preserve"> </w:t>
      </w:r>
      <w:r>
        <w:rPr>
          <w:rStyle w:val="word"/>
          <w:rFonts w:eastAsiaTheme="minorEastAsia"/>
        </w:rPr>
        <w:t>ja</w:t>
      </w:r>
      <w:r>
        <w:rPr>
          <w:rStyle w:val="phrase"/>
          <w:rFonts w:eastAsia="Cambria"/>
        </w:rPr>
        <w:t xml:space="preserve"> </w:t>
      </w:r>
      <w:r>
        <w:rPr>
          <w:rStyle w:val="word"/>
          <w:rFonts w:eastAsiaTheme="minorEastAsia"/>
        </w:rPr>
        <w:t>metode</w:t>
      </w:r>
      <w:r>
        <w:rPr>
          <w:rStyle w:val="phrase"/>
          <w:rFonts w:eastAsia="Cambria"/>
        </w:rPr>
        <w:t xml:space="preserve"> </w:t>
      </w:r>
      <w:r>
        <w:rPr>
          <w:rStyle w:val="word"/>
          <w:rFonts w:eastAsiaTheme="minorEastAsia"/>
        </w:rPr>
        <w:t>ir</w:t>
      </w:r>
      <w:r>
        <w:rPr>
          <w:rStyle w:val="phrase"/>
          <w:rFonts w:eastAsia="Cambria"/>
        </w:rPr>
        <w:t xml:space="preserve"> </w:t>
      </w:r>
      <w:r>
        <w:rPr>
          <w:rStyle w:val="word"/>
          <w:rFonts w:eastAsiaTheme="minorEastAsia"/>
        </w:rPr>
        <w:t>plašāk</w:t>
      </w:r>
      <w:r>
        <w:rPr>
          <w:rStyle w:val="phrase"/>
          <w:rFonts w:eastAsia="Cambria"/>
        </w:rPr>
        <w:t xml:space="preserve"> </w:t>
      </w:r>
      <w:r>
        <w:rPr>
          <w:rStyle w:val="word"/>
          <w:rFonts w:eastAsiaTheme="minorEastAsia"/>
        </w:rPr>
        <w:t>atzīta,</w:t>
      </w:r>
      <w:r>
        <w:rPr>
          <w:rStyle w:val="phrase"/>
          <w:rFonts w:eastAsia="Cambria"/>
        </w:rPr>
        <w:t xml:space="preserve"> </w:t>
      </w:r>
      <w:r>
        <w:rPr>
          <w:rStyle w:val="word"/>
          <w:rFonts w:eastAsiaTheme="minorEastAsia"/>
        </w:rPr>
        <w:t>bet</w:t>
      </w:r>
      <w:r>
        <w:rPr>
          <w:rStyle w:val="phrase"/>
          <w:rFonts w:eastAsia="Cambria"/>
        </w:rPr>
        <w:t xml:space="preserve"> </w:t>
      </w:r>
      <w:r>
        <w:rPr>
          <w:rStyle w:val="word"/>
          <w:rFonts w:eastAsiaTheme="minorEastAsia"/>
        </w:rPr>
        <w:t>trūkst</w:t>
      </w:r>
      <w:r>
        <w:rPr>
          <w:rStyle w:val="phrase"/>
          <w:rFonts w:eastAsia="Cambria"/>
        </w:rPr>
        <w:t xml:space="preserve"> </w:t>
      </w:r>
      <w:r>
        <w:rPr>
          <w:rStyle w:val="word"/>
          <w:rFonts w:eastAsiaTheme="minorEastAsia"/>
        </w:rPr>
        <w:t>datu</w:t>
      </w:r>
      <w:r>
        <w:rPr>
          <w:rStyle w:val="phrase"/>
          <w:rFonts w:eastAsia="Cambria"/>
        </w:rPr>
        <w:t xml:space="preserve"> </w:t>
      </w:r>
      <w:r>
        <w:rPr>
          <w:rStyle w:val="word"/>
          <w:rFonts w:eastAsiaTheme="minorEastAsia"/>
        </w:rPr>
        <w:t>vai</w:t>
      </w:r>
      <w:r>
        <w:rPr>
          <w:rStyle w:val="phrase"/>
          <w:rFonts w:eastAsia="Cambria"/>
        </w:rPr>
        <w:t xml:space="preserve"> </w:t>
      </w:r>
      <w:r>
        <w:rPr>
          <w:rStyle w:val="word"/>
          <w:rFonts w:eastAsiaTheme="minorEastAsia"/>
        </w:rPr>
        <w:t>pieredzes</w:t>
      </w:r>
      <w:r>
        <w:rPr>
          <w:rStyle w:val="phrase"/>
          <w:rFonts w:eastAsia="Cambria"/>
        </w:rPr>
        <w:t xml:space="preserve"> p</w:t>
      </w:r>
      <w:r>
        <w:rPr>
          <w:rStyle w:val="word"/>
          <w:rFonts w:eastAsiaTheme="minorEastAsia"/>
        </w:rPr>
        <w:t>ar</w:t>
      </w:r>
      <w:r>
        <w:rPr>
          <w:rStyle w:val="phrase"/>
          <w:rFonts w:eastAsia="Cambria"/>
        </w:rPr>
        <w:t xml:space="preserve"> </w:t>
      </w:r>
      <w:r>
        <w:rPr>
          <w:rStyle w:val="word"/>
          <w:rFonts w:eastAsiaTheme="minorEastAsia"/>
        </w:rPr>
        <w:t>iegūtajiem rezultātiem.</w:t>
      </w:r>
      <w:r>
        <w:t xml:space="preserve"> </w:t>
      </w:r>
      <w:r>
        <w:rPr>
          <w:rStyle w:val="word"/>
          <w:rFonts w:eastAsiaTheme="minorEastAsia"/>
        </w:rPr>
        <w:t>TS</w:t>
      </w:r>
      <w:r>
        <w:rPr>
          <w:rStyle w:val="phrase"/>
          <w:rFonts w:eastAsia="Cambria"/>
        </w:rPr>
        <w:t xml:space="preserve"> </w:t>
      </w:r>
      <w:r>
        <w:rPr>
          <w:rStyle w:val="word"/>
          <w:rFonts w:eastAsiaTheme="minorEastAsia"/>
        </w:rPr>
        <w:t>jāpārskata</w:t>
      </w:r>
      <w:r>
        <w:rPr>
          <w:rStyle w:val="phrase"/>
          <w:rFonts w:eastAsia="Cambria"/>
        </w:rPr>
        <w:t xml:space="preserve"> </w:t>
      </w:r>
      <w:r>
        <w:rPr>
          <w:rStyle w:val="word"/>
          <w:rFonts w:eastAsiaTheme="minorEastAsia"/>
        </w:rPr>
        <w:t>3</w:t>
      </w:r>
      <w:r>
        <w:rPr>
          <w:rStyle w:val="phrase"/>
          <w:rFonts w:eastAsia="Cambria"/>
        </w:rPr>
        <w:t xml:space="preserve"> </w:t>
      </w:r>
      <w:r>
        <w:rPr>
          <w:rStyle w:val="word"/>
          <w:rFonts w:eastAsiaTheme="minorEastAsia"/>
        </w:rPr>
        <w:t>līdz</w:t>
      </w:r>
      <w:r>
        <w:rPr>
          <w:rStyle w:val="phrase"/>
          <w:rFonts w:eastAsia="Cambria"/>
        </w:rPr>
        <w:t xml:space="preserve"> </w:t>
      </w:r>
      <w:r>
        <w:rPr>
          <w:rStyle w:val="word"/>
          <w:rFonts w:eastAsiaTheme="minorEastAsia"/>
        </w:rPr>
        <w:t>5</w:t>
      </w:r>
      <w:r>
        <w:rPr>
          <w:rStyle w:val="phrase"/>
          <w:rFonts w:eastAsia="Cambria"/>
        </w:rPr>
        <w:t xml:space="preserve"> </w:t>
      </w:r>
      <w:r>
        <w:rPr>
          <w:rStyle w:val="word"/>
          <w:rFonts w:eastAsiaTheme="minorEastAsia"/>
        </w:rPr>
        <w:t>gadu</w:t>
      </w:r>
      <w:r>
        <w:rPr>
          <w:rStyle w:val="phrase"/>
          <w:rFonts w:eastAsia="Cambria"/>
        </w:rPr>
        <w:t xml:space="preserve"> </w:t>
      </w:r>
      <w:r>
        <w:rPr>
          <w:rStyle w:val="word"/>
          <w:rFonts w:eastAsiaTheme="minorEastAsia"/>
        </w:rPr>
        <w:t>laikā,</w:t>
      </w:r>
      <w:r>
        <w:rPr>
          <w:rStyle w:val="phrase"/>
          <w:rFonts w:eastAsia="Cambria"/>
        </w:rPr>
        <w:t xml:space="preserve"> </w:t>
      </w:r>
      <w:r>
        <w:rPr>
          <w:rStyle w:val="word"/>
          <w:rFonts w:eastAsiaTheme="minorEastAsia"/>
        </w:rPr>
        <w:t>un</w:t>
      </w:r>
      <w:r>
        <w:rPr>
          <w:rStyle w:val="phrase"/>
          <w:rFonts w:eastAsia="Cambria"/>
        </w:rPr>
        <w:t xml:space="preserve"> </w:t>
      </w:r>
      <w:r>
        <w:rPr>
          <w:rStyle w:val="word"/>
          <w:rFonts w:eastAsiaTheme="minorEastAsia"/>
        </w:rPr>
        <w:t>vai</w:t>
      </w:r>
      <w:r>
        <w:rPr>
          <w:rStyle w:val="phrase"/>
          <w:rFonts w:eastAsia="Cambria"/>
        </w:rPr>
        <w:t xml:space="preserve"> </w:t>
      </w:r>
      <w:r>
        <w:rPr>
          <w:rStyle w:val="word"/>
          <w:rFonts w:eastAsiaTheme="minorEastAsia"/>
        </w:rPr>
        <w:t>nu</w:t>
      </w:r>
      <w:r>
        <w:rPr>
          <w:rStyle w:val="phrase"/>
          <w:rFonts w:eastAsia="Cambria"/>
        </w:rPr>
        <w:t xml:space="preserve"> </w:t>
      </w:r>
      <w:r>
        <w:rPr>
          <w:rStyle w:val="word"/>
          <w:rFonts w:eastAsiaTheme="minorEastAsia"/>
        </w:rPr>
        <w:t>tā</w:t>
      </w:r>
      <w:r>
        <w:rPr>
          <w:rStyle w:val="phrase"/>
          <w:rFonts w:eastAsia="Cambria"/>
        </w:rPr>
        <w:t xml:space="preserve"> </w:t>
      </w:r>
      <w:r>
        <w:rPr>
          <w:rStyle w:val="word"/>
          <w:rFonts w:eastAsiaTheme="minorEastAsia"/>
        </w:rPr>
        <w:t>tiek</w:t>
      </w:r>
      <w:r>
        <w:rPr>
          <w:rStyle w:val="phrase"/>
          <w:rFonts w:eastAsia="Cambria"/>
        </w:rPr>
        <w:t xml:space="preserve"> </w:t>
      </w:r>
      <w:r>
        <w:rPr>
          <w:rStyle w:val="word"/>
          <w:rFonts w:eastAsiaTheme="minorEastAsia"/>
        </w:rPr>
        <w:t>paaugstināta</w:t>
      </w:r>
      <w:r>
        <w:rPr>
          <w:rStyle w:val="phrase"/>
          <w:rFonts w:eastAsia="Cambria"/>
        </w:rPr>
        <w:t xml:space="preserve"> </w:t>
      </w:r>
      <w:r>
        <w:rPr>
          <w:rStyle w:val="word"/>
          <w:rFonts w:eastAsiaTheme="minorEastAsia"/>
        </w:rPr>
        <w:t>līdz</w:t>
      </w:r>
      <w:r>
        <w:rPr>
          <w:rStyle w:val="phrase"/>
          <w:rFonts w:eastAsia="Cambria"/>
        </w:rPr>
        <w:t xml:space="preserve"> </w:t>
      </w:r>
      <w:r>
        <w:rPr>
          <w:rStyle w:val="word"/>
          <w:rFonts w:eastAsiaTheme="minorEastAsia"/>
        </w:rPr>
        <w:t>standartam,</w:t>
      </w:r>
      <w:r>
        <w:rPr>
          <w:rStyle w:val="phrase"/>
          <w:rFonts w:eastAsia="Cambria"/>
        </w:rPr>
        <w:t xml:space="preserve"> </w:t>
      </w:r>
      <w:r>
        <w:rPr>
          <w:rStyle w:val="word"/>
          <w:rFonts w:eastAsiaTheme="minorEastAsia"/>
        </w:rPr>
        <w:t>vai</w:t>
      </w:r>
      <w:r>
        <w:rPr>
          <w:rStyle w:val="phrase"/>
          <w:rFonts w:eastAsia="Cambria"/>
        </w:rPr>
        <w:t xml:space="preserve"> </w:t>
      </w:r>
      <w:r>
        <w:rPr>
          <w:rStyle w:val="word"/>
          <w:rFonts w:eastAsiaTheme="minorEastAsia"/>
        </w:rPr>
        <w:t>arī</w:t>
      </w:r>
      <w:r>
        <w:rPr>
          <w:rStyle w:val="phrase"/>
          <w:rFonts w:eastAsia="Cambria"/>
        </w:rPr>
        <w:t xml:space="preserve"> </w:t>
      </w:r>
      <w:r>
        <w:rPr>
          <w:rStyle w:val="word"/>
          <w:rFonts w:eastAsiaTheme="minorEastAsia"/>
        </w:rPr>
        <w:t>atmesta</w:t>
      </w:r>
      <w:r>
        <w:rPr>
          <w:rStyle w:val="phrase"/>
          <w:rFonts w:eastAsia="Cambria"/>
        </w:rPr>
        <w:t xml:space="preserve"> </w:t>
      </w:r>
      <w:r>
        <w:rPr>
          <w:rStyle w:val="word"/>
          <w:rFonts w:eastAsiaTheme="minorEastAsia"/>
        </w:rPr>
        <w:t>pavisam.</w:t>
      </w:r>
    </w:p>
    <w:p w:rsidR="009978E5" w:rsidRPr="006C170B" w:rsidRDefault="009978E5" w:rsidP="009978E5">
      <w:pPr>
        <w:autoSpaceDE w:val="0"/>
        <w:autoSpaceDN w:val="0"/>
        <w:adjustRightInd w:val="0"/>
        <w:spacing w:after="0" w:line="240" w:lineRule="auto"/>
        <w:jc w:val="right"/>
        <w:rPr>
          <w:rFonts w:ascii="Times New Roman" w:eastAsiaTheme="minorEastAsia" w:hAnsi="Times New Roman" w:cs="Times New Roman"/>
          <w:b/>
          <w:color w:val="000000"/>
          <w:sz w:val="24"/>
          <w:szCs w:val="24"/>
          <w:u w:val="single"/>
          <w:lang w:val="lv-LV"/>
        </w:rPr>
      </w:pPr>
    </w:p>
    <w:p w:rsidR="009978E5" w:rsidRPr="006C170B" w:rsidRDefault="009978E5" w:rsidP="009978E5">
      <w:pPr>
        <w:autoSpaceDE w:val="0"/>
        <w:autoSpaceDN w:val="0"/>
        <w:adjustRightInd w:val="0"/>
        <w:spacing w:after="0" w:line="240" w:lineRule="auto"/>
        <w:jc w:val="right"/>
        <w:rPr>
          <w:rFonts w:ascii="Times New Roman" w:eastAsiaTheme="minorEastAsia" w:hAnsi="Times New Roman" w:cs="Times New Roman"/>
          <w:color w:val="000000"/>
          <w:sz w:val="24"/>
          <w:szCs w:val="24"/>
          <w:lang w:val="lv-LV"/>
        </w:rPr>
      </w:pPr>
      <w:r w:rsidRPr="006C170B">
        <w:rPr>
          <w:rFonts w:ascii="Times New Roman" w:eastAsiaTheme="minorEastAsia" w:hAnsi="Times New Roman" w:cs="Times New Roman"/>
          <w:color w:val="000000"/>
          <w:sz w:val="24"/>
          <w:szCs w:val="24"/>
          <w:lang w:val="lv-LV"/>
        </w:rPr>
        <w:t>1.1.tabula</w:t>
      </w:r>
    </w:p>
    <w:p w:rsidR="0047178C" w:rsidRDefault="0047178C" w:rsidP="0047178C">
      <w:pPr>
        <w:pStyle w:val="Default"/>
        <w:jc w:val="center"/>
      </w:pPr>
      <w:r w:rsidRPr="00AD4553">
        <w:rPr>
          <w:b/>
        </w:rPr>
        <w:t>Cietā biokurināmā Eiropas</w:t>
      </w:r>
      <w:r>
        <w:rPr>
          <w:b/>
        </w:rPr>
        <w:t xml:space="preserve"> (EN)</w:t>
      </w:r>
      <w:r w:rsidRPr="00AD4553">
        <w:rPr>
          <w:b/>
        </w:rPr>
        <w:t xml:space="preserve"> </w:t>
      </w:r>
      <w:r>
        <w:rPr>
          <w:b/>
        </w:rPr>
        <w:t xml:space="preserve">un starptautiskie (ISO) </w:t>
      </w:r>
      <w:r w:rsidRPr="00AD4553">
        <w:rPr>
          <w:b/>
        </w:rPr>
        <w:t>standarti</w:t>
      </w:r>
      <w:r>
        <w:rPr>
          <w:b/>
        </w:rPr>
        <w:t>, kuri attiecināmi uz koksnes šķeldu</w:t>
      </w:r>
      <w:r>
        <w:t xml:space="preserve"> </w:t>
      </w:r>
    </w:p>
    <w:p w:rsidR="0047178C" w:rsidRDefault="0047178C" w:rsidP="0047178C">
      <w:pPr>
        <w:pStyle w:val="Default"/>
        <w:jc w:val="center"/>
      </w:pPr>
      <w:r>
        <w:t xml:space="preserve">(EN - </w:t>
      </w:r>
      <w:hyperlink r:id="rId11" w:history="1">
        <w:r w:rsidRPr="00955882">
          <w:rPr>
            <w:rStyle w:val="Hyperlink"/>
          </w:rPr>
          <w:t>http://biomass.ge/sites/default/files/biofuel_standards_eng.pdf</w:t>
        </w:r>
      </w:hyperlink>
    </w:p>
    <w:p w:rsidR="0047178C" w:rsidRPr="0067618D" w:rsidRDefault="0047178C" w:rsidP="0047178C">
      <w:pPr>
        <w:autoSpaceDE w:val="0"/>
        <w:autoSpaceDN w:val="0"/>
        <w:adjustRightInd w:val="0"/>
        <w:jc w:val="center"/>
      </w:pPr>
      <w:r>
        <w:t xml:space="preserve">ISO - </w:t>
      </w:r>
      <w:hyperlink r:id="rId12" w:history="1">
        <w:r w:rsidRPr="005B73AE">
          <w:rPr>
            <w:rStyle w:val="Hyperlink"/>
            <w:rFonts w:ascii="Calibri" w:hAnsi="Calibri" w:cs="Calibri"/>
          </w:rPr>
          <w:t>https://www.iso.org/ics/75.160.40/x/</w:t>
        </w:r>
      </w:hyperlink>
      <w:r>
        <w:t>)</w:t>
      </w:r>
    </w:p>
    <w:p w:rsidR="0047178C" w:rsidRDefault="0047178C" w:rsidP="0047178C">
      <w:pPr>
        <w:autoSpaceDE w:val="0"/>
        <w:autoSpaceDN w:val="0"/>
        <w:adjustRightInd w:val="0"/>
        <w:spacing w:after="0" w:line="240" w:lineRule="auto"/>
        <w:rPr>
          <w:rFonts w:ascii="Times New Roman" w:eastAsiaTheme="minorEastAsia" w:hAnsi="Times New Roman" w:cs="Times New Roman"/>
          <w:b/>
          <w:color w:val="000000"/>
          <w:sz w:val="24"/>
          <w:szCs w:val="24"/>
          <w:u w:val="single"/>
          <w:lang w:val="lv-LV"/>
        </w:rPr>
      </w:pPr>
    </w:p>
    <w:tbl>
      <w:tblPr>
        <w:tblW w:w="80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670"/>
      </w:tblGrid>
      <w:tr w:rsidR="0047178C" w:rsidRPr="00FC41E5" w:rsidTr="0047178C">
        <w:trPr>
          <w:trHeight w:val="159"/>
        </w:trPr>
        <w:tc>
          <w:tcPr>
            <w:tcW w:w="8046" w:type="dxa"/>
            <w:gridSpan w:val="2"/>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b/>
                <w:bCs/>
                <w:color w:val="000000"/>
              </w:rPr>
              <w:t>Terminoloģija</w:t>
            </w:r>
          </w:p>
        </w:tc>
      </w:tr>
      <w:tr w:rsidR="0047178C" w:rsidRPr="00FC41E5" w:rsidTr="0047178C">
        <w:trPr>
          <w:trHeight w:val="140"/>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14588:2010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16559:2014</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terminoloģija</w:t>
            </w:r>
            <w:r w:rsidRPr="00FC41E5">
              <w:rPr>
                <w:rFonts w:ascii="Calibri" w:hAnsi="Calibri" w:cs="Calibri"/>
                <w:color w:val="000000"/>
              </w:rPr>
              <w:t xml:space="preserve">, </w:t>
            </w:r>
            <w:r>
              <w:rPr>
                <w:rFonts w:ascii="Calibri" w:hAnsi="Calibri" w:cs="Calibri"/>
                <w:color w:val="000000"/>
              </w:rPr>
              <w:t>definīcijas un raksturojumi</w:t>
            </w:r>
          </w:p>
        </w:tc>
      </w:tr>
      <w:tr w:rsidR="0047178C" w:rsidRPr="00FC41E5" w:rsidTr="0047178C">
        <w:trPr>
          <w:trHeight w:val="159"/>
        </w:trPr>
        <w:tc>
          <w:tcPr>
            <w:tcW w:w="8046" w:type="dxa"/>
            <w:gridSpan w:val="2"/>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b/>
                <w:bCs/>
                <w:color w:val="000000"/>
              </w:rPr>
              <w:t>Kurinamā rakstrurlielumi un klasifikācija</w:t>
            </w:r>
            <w:r w:rsidRPr="00FC41E5">
              <w:rPr>
                <w:rFonts w:ascii="Calibri" w:hAnsi="Calibri" w:cs="Calibri"/>
                <w:b/>
                <w:bCs/>
                <w:color w:val="000000"/>
              </w:rPr>
              <w:t xml:space="preserve"> </w:t>
            </w:r>
          </w:p>
        </w:tc>
      </w:tr>
      <w:tr w:rsidR="0047178C" w:rsidRPr="00FC41E5" w:rsidTr="0047178C">
        <w:trPr>
          <w:trHeight w:val="140"/>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14961-1:2010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17225-1:2014</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kurināmā specifikācijas un klases</w:t>
            </w:r>
            <w:r w:rsidRPr="00FC41E5">
              <w:rPr>
                <w:rFonts w:ascii="Calibri" w:hAnsi="Calibri" w:cs="Calibri"/>
                <w:color w:val="000000"/>
              </w:rPr>
              <w:t xml:space="preserve"> – </w:t>
            </w:r>
            <w:r>
              <w:rPr>
                <w:rFonts w:ascii="Calibri" w:hAnsi="Calibri" w:cs="Calibri"/>
                <w:color w:val="000000"/>
              </w:rPr>
              <w:t>1. daļa</w:t>
            </w:r>
            <w:r w:rsidRPr="00FC41E5">
              <w:rPr>
                <w:rFonts w:ascii="Calibri" w:hAnsi="Calibri" w:cs="Calibri"/>
                <w:color w:val="000000"/>
              </w:rPr>
              <w:t xml:space="preserve">: </w:t>
            </w:r>
            <w:r>
              <w:rPr>
                <w:rFonts w:ascii="Calibri" w:hAnsi="Calibri" w:cs="Calibri"/>
                <w:color w:val="000000"/>
              </w:rPr>
              <w:t>Vispārīgās prasības</w:t>
            </w:r>
            <w:r w:rsidRPr="00FC41E5">
              <w:rPr>
                <w:rFonts w:ascii="Calibri" w:hAnsi="Calibri" w:cs="Calibri"/>
                <w:color w:val="000000"/>
              </w:rPr>
              <w:t xml:space="preserve"> </w:t>
            </w:r>
          </w:p>
        </w:tc>
      </w:tr>
      <w:tr w:rsidR="0047178C" w:rsidRPr="00FC41E5" w:rsidTr="0047178C">
        <w:trPr>
          <w:trHeight w:val="294"/>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lastRenderedPageBreak/>
              <w:t xml:space="preserve">EN 14961-4:2011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17225-4:2014</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kurināmā specifikācijas un klases</w:t>
            </w:r>
            <w:r w:rsidRPr="00FC41E5">
              <w:rPr>
                <w:rFonts w:ascii="Calibri" w:hAnsi="Calibri" w:cs="Calibri"/>
                <w:color w:val="000000"/>
              </w:rPr>
              <w:t xml:space="preserve"> – </w:t>
            </w:r>
            <w:r>
              <w:rPr>
                <w:rFonts w:ascii="Calibri" w:hAnsi="Calibri" w:cs="Calibri"/>
                <w:color w:val="000000"/>
              </w:rPr>
              <w:t>4. daļa</w:t>
            </w:r>
            <w:r w:rsidRPr="00FC41E5">
              <w:rPr>
                <w:rFonts w:ascii="Calibri" w:hAnsi="Calibri" w:cs="Calibri"/>
                <w:color w:val="000000"/>
              </w:rPr>
              <w:t xml:space="preserve">: </w:t>
            </w:r>
            <w:r>
              <w:rPr>
                <w:rFonts w:ascii="Calibri" w:hAnsi="Calibri" w:cs="Calibri"/>
                <w:color w:val="000000"/>
              </w:rPr>
              <w:t>Koksnes skaidas nerūpnieciskai izmantošanai</w:t>
            </w:r>
            <w:r w:rsidRPr="00FC41E5">
              <w:rPr>
                <w:rFonts w:ascii="Calibri" w:hAnsi="Calibri" w:cs="Calibri"/>
                <w:color w:val="000000"/>
              </w:rPr>
              <w:t xml:space="preserve"> </w:t>
            </w:r>
          </w:p>
        </w:tc>
      </w:tr>
      <w:tr w:rsidR="0047178C" w:rsidRPr="00FC41E5" w:rsidTr="0047178C">
        <w:trPr>
          <w:trHeight w:val="294"/>
        </w:trPr>
        <w:tc>
          <w:tcPr>
            <w:tcW w:w="2376" w:type="dxa"/>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color w:val="000000"/>
              </w:rPr>
              <w:t>ISO/TS 17225-9:2020</w:t>
            </w:r>
          </w:p>
        </w:tc>
        <w:tc>
          <w:tcPr>
            <w:tcW w:w="5670" w:type="dxa"/>
          </w:tcPr>
          <w:p w:rsidR="0047178C" w:rsidRDefault="0047178C" w:rsidP="0047178C">
            <w:pPr>
              <w:autoSpaceDE w:val="0"/>
              <w:autoSpaceDN w:val="0"/>
              <w:adjustRightInd w:val="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w:t>
            </w:r>
            <w:r>
              <w:t xml:space="preserve">— </w:t>
            </w:r>
            <w:r>
              <w:rPr>
                <w:rFonts w:ascii="Calibri" w:hAnsi="Calibri" w:cs="Calibri"/>
                <w:color w:val="000000"/>
              </w:rPr>
              <w:t>kurināmā specifikācijas un klases</w:t>
            </w:r>
            <w:r w:rsidRPr="00FC41E5">
              <w:rPr>
                <w:rFonts w:ascii="Calibri" w:hAnsi="Calibri" w:cs="Calibri"/>
                <w:color w:val="000000"/>
              </w:rPr>
              <w:t xml:space="preserve"> – </w:t>
            </w:r>
            <w:r>
              <w:rPr>
                <w:rFonts w:ascii="Calibri" w:hAnsi="Calibri" w:cs="Calibri"/>
                <w:color w:val="000000"/>
              </w:rPr>
              <w:t>9. daļa</w:t>
            </w:r>
            <w:r w:rsidRPr="00FC41E5">
              <w:rPr>
                <w:rFonts w:ascii="Calibri" w:hAnsi="Calibri" w:cs="Calibri"/>
                <w:color w:val="000000"/>
              </w:rPr>
              <w:t>:</w:t>
            </w:r>
            <w:r>
              <w:t xml:space="preserve">: </w:t>
            </w:r>
            <w:r w:rsidRPr="00C24B60">
              <w:rPr>
                <w:rFonts w:ascii="Calibri" w:hAnsi="Calibri" w:cs="Calibri"/>
                <w:color w:val="000000"/>
              </w:rPr>
              <w:t>Klasificēta šķelda rūpnieciskai izmantošanai</w:t>
            </w:r>
          </w:p>
        </w:tc>
      </w:tr>
      <w:tr w:rsidR="0047178C" w:rsidRPr="00FC41E5" w:rsidTr="0047178C">
        <w:trPr>
          <w:trHeight w:val="159"/>
        </w:trPr>
        <w:tc>
          <w:tcPr>
            <w:tcW w:w="8046" w:type="dxa"/>
            <w:gridSpan w:val="2"/>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b/>
                <w:bCs/>
                <w:color w:val="000000"/>
              </w:rPr>
              <w:t>Kurināmā kvalitāte</w:t>
            </w:r>
            <w:r w:rsidRPr="00FC41E5">
              <w:rPr>
                <w:rFonts w:ascii="Calibri" w:hAnsi="Calibri" w:cs="Calibri"/>
                <w:b/>
                <w:bCs/>
                <w:color w:val="000000"/>
              </w:rPr>
              <w:t xml:space="preserve"> </w:t>
            </w:r>
          </w:p>
        </w:tc>
      </w:tr>
      <w:tr w:rsidR="0047178C" w:rsidRPr="00FC41E5" w:rsidTr="0047178C">
        <w:trPr>
          <w:trHeight w:val="140"/>
        </w:trPr>
        <w:tc>
          <w:tcPr>
            <w:tcW w:w="2376" w:type="dxa"/>
          </w:tcPr>
          <w:p w:rsidR="0047178C" w:rsidRPr="00FC41E5" w:rsidRDefault="0047178C" w:rsidP="0047178C">
            <w:pPr>
              <w:autoSpaceDE w:val="0"/>
              <w:autoSpaceDN w:val="0"/>
              <w:adjustRightInd w:val="0"/>
              <w:rPr>
                <w:rFonts w:ascii="Calibri" w:hAnsi="Calibri" w:cs="Calibri"/>
                <w:color w:val="000000"/>
              </w:rPr>
            </w:pPr>
            <w:r w:rsidRPr="00FC41E5">
              <w:rPr>
                <w:rFonts w:ascii="Calibri" w:hAnsi="Calibri" w:cs="Calibri"/>
                <w:color w:val="000000"/>
              </w:rPr>
              <w:t xml:space="preserve">EN 15234-1:2011 </w:t>
            </w:r>
          </w:p>
        </w:tc>
        <w:tc>
          <w:tcPr>
            <w:tcW w:w="5670" w:type="dxa"/>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Kurināmā kvalitātes apliecinājums</w:t>
            </w:r>
            <w:r w:rsidRPr="00FC41E5">
              <w:rPr>
                <w:rFonts w:ascii="Calibri" w:hAnsi="Calibri" w:cs="Calibri"/>
                <w:color w:val="000000"/>
              </w:rPr>
              <w:t xml:space="preserve"> – </w:t>
            </w:r>
            <w:r>
              <w:rPr>
                <w:rFonts w:ascii="Calibri" w:hAnsi="Calibri" w:cs="Calibri"/>
                <w:color w:val="000000"/>
              </w:rPr>
              <w:t>1. daļa</w:t>
            </w:r>
            <w:r w:rsidRPr="00FC41E5">
              <w:rPr>
                <w:rFonts w:ascii="Calibri" w:hAnsi="Calibri" w:cs="Calibri"/>
                <w:color w:val="000000"/>
              </w:rPr>
              <w:t xml:space="preserve">: </w:t>
            </w:r>
            <w:r>
              <w:rPr>
                <w:rFonts w:ascii="Calibri" w:hAnsi="Calibri" w:cs="Calibri"/>
                <w:color w:val="000000"/>
              </w:rPr>
              <w:t>Vispārīgās prasības</w:t>
            </w:r>
          </w:p>
        </w:tc>
      </w:tr>
      <w:tr w:rsidR="0047178C" w:rsidRPr="00FC41E5" w:rsidTr="0047178C">
        <w:trPr>
          <w:trHeight w:val="294"/>
        </w:trPr>
        <w:tc>
          <w:tcPr>
            <w:tcW w:w="2376" w:type="dxa"/>
          </w:tcPr>
          <w:p w:rsidR="0047178C" w:rsidRPr="00FC41E5" w:rsidRDefault="0047178C" w:rsidP="0047178C">
            <w:pPr>
              <w:autoSpaceDE w:val="0"/>
              <w:autoSpaceDN w:val="0"/>
              <w:adjustRightInd w:val="0"/>
              <w:rPr>
                <w:rFonts w:ascii="Calibri" w:hAnsi="Calibri" w:cs="Calibri"/>
                <w:color w:val="000000"/>
              </w:rPr>
            </w:pPr>
            <w:r w:rsidRPr="00FC41E5">
              <w:rPr>
                <w:rFonts w:ascii="Calibri" w:hAnsi="Calibri" w:cs="Calibri"/>
                <w:color w:val="000000"/>
              </w:rPr>
              <w:t xml:space="preserve">EN 15234-4:2012 </w:t>
            </w:r>
          </w:p>
        </w:tc>
        <w:tc>
          <w:tcPr>
            <w:tcW w:w="5670" w:type="dxa"/>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Kurināmā kvalitātes apliecinājums</w:t>
            </w:r>
            <w:r w:rsidRPr="00FC41E5">
              <w:rPr>
                <w:rFonts w:ascii="Calibri" w:hAnsi="Calibri" w:cs="Calibri"/>
                <w:color w:val="000000"/>
              </w:rPr>
              <w:t xml:space="preserve"> – </w:t>
            </w:r>
            <w:r>
              <w:rPr>
                <w:rFonts w:ascii="Calibri" w:hAnsi="Calibri" w:cs="Calibri"/>
                <w:color w:val="000000"/>
              </w:rPr>
              <w:t>4. daļa</w:t>
            </w:r>
            <w:r w:rsidRPr="00FC41E5">
              <w:rPr>
                <w:rFonts w:ascii="Calibri" w:hAnsi="Calibri" w:cs="Calibri"/>
                <w:color w:val="000000"/>
              </w:rPr>
              <w:t xml:space="preserve">: </w:t>
            </w:r>
            <w:r>
              <w:rPr>
                <w:rFonts w:ascii="Calibri" w:hAnsi="Calibri" w:cs="Calibri"/>
                <w:color w:val="000000"/>
              </w:rPr>
              <w:t>Koksnes šķelda nerūpnieciskai izmantošanai</w:t>
            </w:r>
          </w:p>
        </w:tc>
      </w:tr>
      <w:tr w:rsidR="0047178C" w:rsidRPr="00FC41E5" w:rsidTr="0047178C">
        <w:trPr>
          <w:trHeight w:val="159"/>
        </w:trPr>
        <w:tc>
          <w:tcPr>
            <w:tcW w:w="8046" w:type="dxa"/>
            <w:gridSpan w:val="2"/>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b/>
                <w:bCs/>
                <w:color w:val="000000"/>
              </w:rPr>
              <w:t>Paraugi un paraugu ņemšana</w:t>
            </w:r>
            <w:r w:rsidRPr="00FC41E5">
              <w:rPr>
                <w:rFonts w:ascii="Calibri" w:hAnsi="Calibri" w:cs="Calibri"/>
                <w:b/>
                <w:bCs/>
                <w:color w:val="000000"/>
              </w:rPr>
              <w:t xml:space="preserve"> </w:t>
            </w:r>
          </w:p>
        </w:tc>
      </w:tr>
      <w:tr w:rsidR="0047178C" w:rsidRPr="00FC41E5" w:rsidTr="0047178C">
        <w:trPr>
          <w:trHeight w:val="140"/>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EN 14778:2011</w:t>
            </w:r>
          </w:p>
          <w:p w:rsidR="0047178C"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18135:2017</w:t>
            </w:r>
          </w:p>
          <w:p w:rsidR="0047178C" w:rsidRDefault="0047178C" w:rsidP="0047178C">
            <w:pPr>
              <w:autoSpaceDE w:val="0"/>
              <w:autoSpaceDN w:val="0"/>
              <w:adjustRightInd w:val="0"/>
              <w:spacing w:after="0"/>
              <w:rPr>
                <w:rFonts w:ascii="Calibri" w:hAnsi="Calibri" w:cs="Calibri"/>
                <w:color w:val="000000"/>
              </w:rPr>
            </w:pPr>
          </w:p>
          <w:p w:rsidR="0047178C" w:rsidRPr="00FC41E5" w:rsidRDefault="0047178C" w:rsidP="0047178C">
            <w:pPr>
              <w:autoSpaceDE w:val="0"/>
              <w:autoSpaceDN w:val="0"/>
              <w:adjustRightInd w:val="0"/>
              <w:rPr>
                <w:rFonts w:ascii="Calibri" w:hAnsi="Calibri" w:cs="Calibri"/>
                <w:color w:val="000000"/>
              </w:rPr>
            </w:pPr>
            <w:r>
              <w:rPr>
                <w:rFonts w:ascii="Calibri" w:hAnsi="Calibri" w:cs="Calibri"/>
                <w:color w:val="000000"/>
              </w:rPr>
              <w:t>ISO 21945:2020</w:t>
            </w:r>
          </w:p>
        </w:tc>
        <w:tc>
          <w:tcPr>
            <w:tcW w:w="5670" w:type="dxa"/>
          </w:tcPr>
          <w:p w:rsidR="0047178C"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Paraugu ņemšana</w:t>
            </w:r>
          </w:p>
          <w:p w:rsidR="0047178C" w:rsidRDefault="0047178C" w:rsidP="0047178C">
            <w:pPr>
              <w:autoSpaceDE w:val="0"/>
              <w:autoSpaceDN w:val="0"/>
              <w:adjustRightInd w:val="0"/>
              <w:spacing w:after="0"/>
              <w:rPr>
                <w:rFonts w:ascii="Calibri" w:hAnsi="Calibri" w:cs="Calibri"/>
                <w:color w:val="000000"/>
              </w:rPr>
            </w:pPr>
          </w:p>
          <w:p w:rsidR="0047178C" w:rsidRDefault="0047178C" w:rsidP="0047178C">
            <w:pPr>
              <w:autoSpaceDE w:val="0"/>
              <w:autoSpaceDN w:val="0"/>
              <w:adjustRightInd w:val="0"/>
              <w:spacing w:after="0"/>
              <w:rPr>
                <w:rFonts w:ascii="Calibri" w:hAnsi="Calibri" w:cs="Calibri"/>
                <w:color w:val="000000"/>
              </w:rPr>
            </w:pPr>
          </w:p>
          <w:p w:rsidR="0047178C" w:rsidRPr="00FC41E5" w:rsidRDefault="0047178C" w:rsidP="0047178C">
            <w:pPr>
              <w:autoSpaceDE w:val="0"/>
              <w:autoSpaceDN w:val="0"/>
              <w:adjustRightInd w:val="0"/>
              <w:rPr>
                <w:rFonts w:ascii="Calibri" w:hAnsi="Calibri" w:cs="Calibri"/>
                <w:color w:val="000000"/>
              </w:rPr>
            </w:pPr>
            <w:r>
              <w:rPr>
                <w:rFonts w:ascii="Calibri" w:hAnsi="Calibri" w:cs="Calibri"/>
                <w:color w:val="000000"/>
              </w:rPr>
              <w:t>Cietais biokurināmais – vienkāršota paraugu ņemšana mazajām iekārtām</w:t>
            </w:r>
          </w:p>
        </w:tc>
      </w:tr>
      <w:tr w:rsidR="0047178C" w:rsidRPr="00FC41E5" w:rsidTr="0047178C">
        <w:trPr>
          <w:trHeight w:val="140"/>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EN 14780:2011</w:t>
            </w:r>
          </w:p>
          <w:p w:rsidR="0047178C"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14780:2017</w:t>
            </w:r>
            <w:r w:rsidRPr="00FC41E5">
              <w:rPr>
                <w:rFonts w:ascii="Calibri" w:hAnsi="Calibri" w:cs="Calibri"/>
                <w:color w:val="000000"/>
              </w:rPr>
              <w:t xml:space="preserve"> </w:t>
            </w:r>
            <w:r>
              <w:rPr>
                <w:rFonts w:ascii="Calibri" w:hAnsi="Calibri" w:cs="Calibri"/>
                <w:color w:val="000000"/>
              </w:rPr>
              <w:t xml:space="preserve">un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14780:2017</w:t>
            </w:r>
            <w:r w:rsidRPr="00FC41E5">
              <w:rPr>
                <w:rFonts w:ascii="Calibri" w:hAnsi="Calibri" w:cs="Calibri"/>
                <w:color w:val="000000"/>
              </w:rPr>
              <w:t xml:space="preserve"> </w:t>
            </w:r>
            <w:r>
              <w:rPr>
                <w:rFonts w:ascii="Calibri" w:hAnsi="Calibri" w:cs="Calibri"/>
                <w:color w:val="000000"/>
              </w:rPr>
              <w:t>/AMD 1:2019</w:t>
            </w:r>
            <w:r w:rsidRPr="00FC41E5">
              <w:rPr>
                <w:rFonts w:ascii="Calibri" w:hAnsi="Calibri" w:cs="Calibri"/>
                <w:color w:val="000000"/>
              </w:rPr>
              <w:t xml:space="preserve"> </w:t>
            </w:r>
          </w:p>
        </w:tc>
        <w:tc>
          <w:tcPr>
            <w:tcW w:w="5670" w:type="dxa"/>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Paraugu sagatavošana</w:t>
            </w:r>
            <w:r w:rsidRPr="00FC41E5">
              <w:rPr>
                <w:rFonts w:ascii="Calibri" w:hAnsi="Calibri" w:cs="Calibri"/>
                <w:color w:val="000000"/>
              </w:rPr>
              <w:t xml:space="preserve"> </w:t>
            </w:r>
          </w:p>
        </w:tc>
      </w:tr>
      <w:tr w:rsidR="0047178C" w:rsidRPr="00FC41E5" w:rsidTr="0047178C">
        <w:trPr>
          <w:trHeight w:val="159"/>
        </w:trPr>
        <w:tc>
          <w:tcPr>
            <w:tcW w:w="8046" w:type="dxa"/>
            <w:gridSpan w:val="2"/>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b/>
                <w:bCs/>
                <w:color w:val="000000"/>
              </w:rPr>
              <w:t>Fizikālās un mehāniskās īpašības</w:t>
            </w:r>
            <w:r w:rsidRPr="00FC41E5">
              <w:rPr>
                <w:rFonts w:ascii="Calibri" w:hAnsi="Calibri" w:cs="Calibri"/>
                <w:b/>
                <w:bCs/>
                <w:color w:val="000000"/>
              </w:rPr>
              <w:t xml:space="preserve"> </w:t>
            </w:r>
          </w:p>
        </w:tc>
      </w:tr>
      <w:tr w:rsidR="0047178C" w:rsidRPr="00FC41E5" w:rsidTr="0047178C">
        <w:trPr>
          <w:trHeight w:val="295"/>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14774-1:2009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18134-1:2015</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Mitruma satura noteikšana</w:t>
            </w:r>
            <w:r w:rsidRPr="00FC41E5">
              <w:rPr>
                <w:rFonts w:ascii="Calibri" w:hAnsi="Calibri" w:cs="Calibri"/>
                <w:color w:val="000000"/>
              </w:rPr>
              <w:t xml:space="preserve"> – </w:t>
            </w:r>
            <w:r>
              <w:rPr>
                <w:rFonts w:ascii="Calibri" w:hAnsi="Calibri" w:cs="Calibri"/>
                <w:color w:val="000000"/>
              </w:rPr>
              <w:t>Žāvēšana krāsnī</w:t>
            </w:r>
            <w:r w:rsidRPr="00FC41E5">
              <w:rPr>
                <w:rFonts w:ascii="Calibri" w:hAnsi="Calibri" w:cs="Calibri"/>
                <w:color w:val="000000"/>
              </w:rPr>
              <w:t xml:space="preserve"> – </w:t>
            </w:r>
            <w:r>
              <w:rPr>
                <w:rFonts w:ascii="Calibri" w:hAnsi="Calibri" w:cs="Calibri"/>
                <w:color w:val="000000"/>
              </w:rPr>
              <w:t>1. daļa</w:t>
            </w:r>
            <w:r w:rsidRPr="00FC41E5">
              <w:rPr>
                <w:rFonts w:ascii="Calibri" w:hAnsi="Calibri" w:cs="Calibri"/>
                <w:color w:val="000000"/>
              </w:rPr>
              <w:t xml:space="preserve">: </w:t>
            </w:r>
            <w:r>
              <w:rPr>
                <w:rFonts w:ascii="Calibri" w:hAnsi="Calibri" w:cs="Calibri"/>
                <w:color w:val="000000"/>
              </w:rPr>
              <w:t>Kopējais mitrums</w:t>
            </w:r>
            <w:r w:rsidRPr="00FC41E5">
              <w:rPr>
                <w:rFonts w:ascii="Calibri" w:hAnsi="Calibri" w:cs="Calibri"/>
                <w:color w:val="000000"/>
              </w:rPr>
              <w:t xml:space="preserve"> – </w:t>
            </w:r>
            <w:r>
              <w:rPr>
                <w:rFonts w:ascii="Calibri" w:hAnsi="Calibri" w:cs="Calibri"/>
                <w:color w:val="000000"/>
              </w:rPr>
              <w:t>References metode</w:t>
            </w:r>
            <w:r w:rsidRPr="00FC41E5">
              <w:rPr>
                <w:rFonts w:ascii="Calibri" w:hAnsi="Calibri" w:cs="Calibri"/>
                <w:color w:val="000000"/>
              </w:rPr>
              <w:t xml:space="preserve"> </w:t>
            </w:r>
          </w:p>
        </w:tc>
      </w:tr>
      <w:tr w:rsidR="0047178C" w:rsidRPr="00FC41E5" w:rsidTr="0047178C">
        <w:trPr>
          <w:trHeight w:val="294"/>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14774-2:2009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18134-2:2017</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Mitruma satura noteikšana</w:t>
            </w:r>
            <w:r w:rsidRPr="00FC41E5">
              <w:rPr>
                <w:rFonts w:ascii="Calibri" w:hAnsi="Calibri" w:cs="Calibri"/>
                <w:color w:val="000000"/>
              </w:rPr>
              <w:t xml:space="preserve"> – </w:t>
            </w:r>
            <w:r>
              <w:rPr>
                <w:rFonts w:ascii="Calibri" w:hAnsi="Calibri" w:cs="Calibri"/>
                <w:color w:val="000000"/>
              </w:rPr>
              <w:t>Žāvēšana krāsnī</w:t>
            </w:r>
            <w:r w:rsidRPr="00FC41E5">
              <w:rPr>
                <w:rFonts w:ascii="Calibri" w:hAnsi="Calibri" w:cs="Calibri"/>
                <w:color w:val="000000"/>
              </w:rPr>
              <w:t xml:space="preserve"> – </w:t>
            </w:r>
            <w:r>
              <w:rPr>
                <w:rFonts w:ascii="Calibri" w:hAnsi="Calibri" w:cs="Calibri"/>
                <w:color w:val="000000"/>
              </w:rPr>
              <w:t>2. daļa</w:t>
            </w:r>
            <w:r w:rsidRPr="00FC41E5">
              <w:rPr>
                <w:rFonts w:ascii="Calibri" w:hAnsi="Calibri" w:cs="Calibri"/>
                <w:color w:val="000000"/>
              </w:rPr>
              <w:t xml:space="preserve">: </w:t>
            </w:r>
            <w:r>
              <w:rPr>
                <w:rFonts w:ascii="Calibri" w:hAnsi="Calibri" w:cs="Calibri"/>
                <w:color w:val="000000"/>
              </w:rPr>
              <w:t>Kopējais mitrums</w:t>
            </w:r>
            <w:r w:rsidRPr="00FC41E5">
              <w:rPr>
                <w:rFonts w:ascii="Calibri" w:hAnsi="Calibri" w:cs="Calibri"/>
                <w:color w:val="000000"/>
              </w:rPr>
              <w:t xml:space="preserve"> – </w:t>
            </w:r>
            <w:r>
              <w:rPr>
                <w:rFonts w:ascii="Calibri" w:hAnsi="Calibri" w:cs="Calibri"/>
                <w:color w:val="000000"/>
              </w:rPr>
              <w:t>Vienkāršota metode</w:t>
            </w:r>
            <w:r w:rsidRPr="00FC41E5">
              <w:rPr>
                <w:rFonts w:ascii="Calibri" w:hAnsi="Calibri" w:cs="Calibri"/>
                <w:color w:val="000000"/>
              </w:rPr>
              <w:t xml:space="preserve"> </w:t>
            </w:r>
          </w:p>
        </w:tc>
      </w:tr>
      <w:tr w:rsidR="0047178C" w:rsidRPr="00FC41E5" w:rsidTr="0047178C">
        <w:trPr>
          <w:trHeight w:val="295"/>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14774-3:2009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18134-3:2015</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Mitruma satura noteikšana</w:t>
            </w:r>
            <w:r w:rsidRPr="00FC41E5">
              <w:rPr>
                <w:rFonts w:ascii="Calibri" w:hAnsi="Calibri" w:cs="Calibri"/>
                <w:color w:val="000000"/>
              </w:rPr>
              <w:t xml:space="preserve"> – </w:t>
            </w:r>
            <w:r>
              <w:rPr>
                <w:rFonts w:ascii="Calibri" w:hAnsi="Calibri" w:cs="Calibri"/>
                <w:color w:val="000000"/>
              </w:rPr>
              <w:t>Žāvēšana krāsnī</w:t>
            </w:r>
            <w:r w:rsidRPr="00FC41E5">
              <w:rPr>
                <w:rFonts w:ascii="Calibri" w:hAnsi="Calibri" w:cs="Calibri"/>
                <w:color w:val="000000"/>
              </w:rPr>
              <w:t xml:space="preserve"> – </w:t>
            </w:r>
            <w:r>
              <w:rPr>
                <w:rFonts w:ascii="Calibri" w:hAnsi="Calibri" w:cs="Calibri"/>
                <w:color w:val="000000"/>
              </w:rPr>
              <w:t>3. daļa</w:t>
            </w:r>
            <w:r w:rsidRPr="00FC41E5">
              <w:rPr>
                <w:rFonts w:ascii="Calibri" w:hAnsi="Calibri" w:cs="Calibri"/>
                <w:color w:val="000000"/>
              </w:rPr>
              <w:t xml:space="preserve">: </w:t>
            </w:r>
            <w:r>
              <w:rPr>
                <w:rFonts w:ascii="Calibri" w:hAnsi="Calibri" w:cs="Calibri"/>
                <w:color w:val="000000"/>
              </w:rPr>
              <w:t>Vispārīgās analīzes parauga mitrums</w:t>
            </w:r>
            <w:r w:rsidRPr="00FC41E5">
              <w:rPr>
                <w:rFonts w:ascii="Calibri" w:hAnsi="Calibri" w:cs="Calibri"/>
                <w:color w:val="000000"/>
              </w:rPr>
              <w:t xml:space="preserve"> </w:t>
            </w:r>
          </w:p>
        </w:tc>
      </w:tr>
      <w:tr w:rsidR="0047178C" w:rsidRPr="00FC41E5" w:rsidTr="0047178C">
        <w:trPr>
          <w:trHeight w:val="140"/>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14775:2009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18122:2015</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Pelnu satura noteikšana</w:t>
            </w:r>
            <w:r w:rsidRPr="00FC41E5">
              <w:rPr>
                <w:rFonts w:ascii="Calibri" w:hAnsi="Calibri" w:cs="Calibri"/>
                <w:color w:val="000000"/>
              </w:rPr>
              <w:t xml:space="preserve"> </w:t>
            </w:r>
          </w:p>
        </w:tc>
      </w:tr>
      <w:tr w:rsidR="0047178C" w:rsidRPr="00FC41E5" w:rsidTr="0047178C">
        <w:trPr>
          <w:trHeight w:val="140"/>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EN 14918:2009</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18125:2017</w:t>
            </w:r>
            <w:r w:rsidRPr="00FC41E5">
              <w:rPr>
                <w:rFonts w:ascii="Calibri" w:hAnsi="Calibri" w:cs="Calibri"/>
                <w:color w:val="000000"/>
              </w:rPr>
              <w:t xml:space="preserve"> </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Siltumspējas noteikšana</w:t>
            </w:r>
            <w:r w:rsidRPr="00FC41E5">
              <w:rPr>
                <w:rFonts w:ascii="Calibri" w:hAnsi="Calibri" w:cs="Calibri"/>
                <w:color w:val="000000"/>
              </w:rPr>
              <w:t xml:space="preserve"> </w:t>
            </w:r>
          </w:p>
        </w:tc>
      </w:tr>
      <w:tr w:rsidR="0047178C" w:rsidRPr="00FC41E5" w:rsidTr="0047178C">
        <w:trPr>
          <w:trHeight w:val="140"/>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EN 15103:2009</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17828:2015</w:t>
            </w:r>
            <w:r w:rsidRPr="00FC41E5">
              <w:rPr>
                <w:rFonts w:ascii="Calibri" w:hAnsi="Calibri" w:cs="Calibri"/>
                <w:color w:val="000000"/>
              </w:rPr>
              <w:t xml:space="preserve"> </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Tilpumblīvuma noteikšana</w:t>
            </w:r>
            <w:r w:rsidRPr="00FC41E5">
              <w:rPr>
                <w:rFonts w:ascii="Calibri" w:hAnsi="Calibri" w:cs="Calibri"/>
                <w:color w:val="000000"/>
              </w:rPr>
              <w:t xml:space="preserve"> </w:t>
            </w:r>
          </w:p>
        </w:tc>
      </w:tr>
      <w:tr w:rsidR="0047178C" w:rsidRPr="00FC41E5" w:rsidTr="0047178C">
        <w:trPr>
          <w:trHeight w:val="140"/>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15148:2009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18123:2015</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Gaistošo savienojumu satura noteikšana</w:t>
            </w:r>
            <w:r w:rsidRPr="00FC41E5">
              <w:rPr>
                <w:rFonts w:ascii="Calibri" w:hAnsi="Calibri" w:cs="Calibri"/>
                <w:color w:val="000000"/>
              </w:rPr>
              <w:t xml:space="preserve"> </w:t>
            </w:r>
          </w:p>
        </w:tc>
      </w:tr>
      <w:tr w:rsidR="0047178C" w:rsidRPr="00FC41E5" w:rsidTr="0047178C">
        <w:trPr>
          <w:trHeight w:val="294"/>
        </w:trPr>
        <w:tc>
          <w:tcPr>
            <w:tcW w:w="2376" w:type="dxa"/>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15149-1:2010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17827-1:2016</w:t>
            </w:r>
          </w:p>
        </w:tc>
        <w:tc>
          <w:tcPr>
            <w:tcW w:w="5670" w:type="dxa"/>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Daļiņu izmēra sadalījuma noteikšanas metodes</w:t>
            </w:r>
            <w:r w:rsidRPr="00FC41E5">
              <w:rPr>
                <w:rFonts w:ascii="Calibri" w:hAnsi="Calibri" w:cs="Calibri"/>
                <w:color w:val="000000"/>
              </w:rPr>
              <w:t xml:space="preserve"> – </w:t>
            </w:r>
            <w:r>
              <w:rPr>
                <w:rFonts w:ascii="Calibri" w:hAnsi="Calibri" w:cs="Calibri"/>
                <w:color w:val="000000"/>
              </w:rPr>
              <w:t>1. daļa</w:t>
            </w:r>
            <w:r w:rsidRPr="00FC41E5">
              <w:rPr>
                <w:rFonts w:ascii="Calibri" w:hAnsi="Calibri" w:cs="Calibri"/>
                <w:color w:val="000000"/>
              </w:rPr>
              <w:t xml:space="preserve">: </w:t>
            </w:r>
            <w:r>
              <w:rPr>
                <w:rFonts w:ascii="Calibri" w:hAnsi="Calibri" w:cs="Calibri"/>
                <w:color w:val="000000"/>
              </w:rPr>
              <w:t xml:space="preserve">Oscilējošā sieta metode ar sieta atverēm 3,15 mm un lielākām </w:t>
            </w:r>
          </w:p>
        </w:tc>
      </w:tr>
      <w:tr w:rsidR="0047178C" w:rsidRPr="00FC41E5" w:rsidTr="0047178C">
        <w:trPr>
          <w:trHeight w:val="294"/>
        </w:trPr>
        <w:tc>
          <w:tcPr>
            <w:tcW w:w="2376"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lastRenderedPageBreak/>
              <w:t xml:space="preserve">EN 15149-2:2010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17827-2:2016</w:t>
            </w:r>
          </w:p>
        </w:tc>
        <w:tc>
          <w:tcPr>
            <w:tcW w:w="5670"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Daļiņu izmēra sadalījuma noteikšanas metodes</w:t>
            </w:r>
            <w:r w:rsidRPr="00FC41E5">
              <w:rPr>
                <w:rFonts w:ascii="Calibri" w:hAnsi="Calibri" w:cs="Calibri"/>
                <w:color w:val="000000"/>
              </w:rPr>
              <w:t xml:space="preserve"> – </w:t>
            </w:r>
            <w:r>
              <w:rPr>
                <w:rFonts w:ascii="Calibri" w:hAnsi="Calibri" w:cs="Calibri"/>
                <w:color w:val="000000"/>
              </w:rPr>
              <w:t>2. daļa</w:t>
            </w:r>
            <w:r w:rsidRPr="00FC41E5">
              <w:rPr>
                <w:rFonts w:ascii="Calibri" w:hAnsi="Calibri" w:cs="Calibri"/>
                <w:color w:val="000000"/>
              </w:rPr>
              <w:t xml:space="preserve">: </w:t>
            </w:r>
            <w:r>
              <w:rPr>
                <w:rFonts w:ascii="Calibri" w:hAnsi="Calibri" w:cs="Calibri"/>
                <w:color w:val="000000"/>
              </w:rPr>
              <w:t xml:space="preserve">Vibrējošā sieta metode ar sieta atverēm ar 3,15 mm un mazākām </w:t>
            </w:r>
          </w:p>
        </w:tc>
      </w:tr>
      <w:tr w:rsidR="0047178C" w:rsidRPr="00FC41E5" w:rsidTr="0047178C">
        <w:trPr>
          <w:trHeight w:val="294"/>
        </w:trPr>
        <w:tc>
          <w:tcPr>
            <w:tcW w:w="2376"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rPr>
                <w:rFonts w:ascii="Calibri" w:hAnsi="Calibri" w:cs="Calibri"/>
                <w:color w:val="000000"/>
              </w:rPr>
            </w:pPr>
            <w:r w:rsidRPr="00FC41E5">
              <w:rPr>
                <w:rFonts w:ascii="Calibri" w:hAnsi="Calibri" w:cs="Calibri"/>
                <w:color w:val="000000"/>
              </w:rPr>
              <w:t xml:space="preserve">CEN/TS 15149-3: 2006 </w:t>
            </w:r>
          </w:p>
        </w:tc>
        <w:tc>
          <w:tcPr>
            <w:tcW w:w="5670"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Daļiņu izmēra sadalījuma noteikšanas metodes</w:t>
            </w:r>
            <w:r w:rsidRPr="00FC41E5">
              <w:rPr>
                <w:rFonts w:ascii="Calibri" w:hAnsi="Calibri" w:cs="Calibri"/>
                <w:color w:val="000000"/>
              </w:rPr>
              <w:t xml:space="preserve"> – </w:t>
            </w:r>
            <w:r>
              <w:rPr>
                <w:rFonts w:ascii="Calibri" w:hAnsi="Calibri" w:cs="Calibri"/>
                <w:color w:val="000000"/>
              </w:rPr>
              <w:t>3. daļa</w:t>
            </w:r>
            <w:r w:rsidRPr="00FC41E5">
              <w:rPr>
                <w:rFonts w:ascii="Calibri" w:hAnsi="Calibri" w:cs="Calibri"/>
                <w:color w:val="000000"/>
              </w:rPr>
              <w:t xml:space="preserve">: </w:t>
            </w:r>
            <w:r>
              <w:rPr>
                <w:rFonts w:ascii="Calibri" w:hAnsi="Calibri" w:cs="Calibri"/>
                <w:color w:val="000000"/>
              </w:rPr>
              <w:t>Rotācijas sieta metode</w:t>
            </w:r>
          </w:p>
        </w:tc>
      </w:tr>
      <w:tr w:rsidR="0047178C" w:rsidRPr="00FC41E5" w:rsidTr="0047178C">
        <w:trPr>
          <w:trHeight w:val="294"/>
        </w:trPr>
        <w:tc>
          <w:tcPr>
            <w:tcW w:w="2376"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rPr>
                <w:rFonts w:ascii="Calibri" w:hAnsi="Calibri" w:cs="Calibri"/>
                <w:color w:val="000000"/>
              </w:rPr>
            </w:pPr>
            <w:r w:rsidRPr="00FC41E5">
              <w:rPr>
                <w:rFonts w:ascii="Calibri" w:hAnsi="Calibri" w:cs="Calibri"/>
                <w:color w:val="000000"/>
              </w:rPr>
              <w:t xml:space="preserve">EN 15150:2011 </w:t>
            </w:r>
          </w:p>
        </w:tc>
        <w:tc>
          <w:tcPr>
            <w:tcW w:w="5670"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Daļiņu blīvuma noteikšana</w:t>
            </w:r>
            <w:r w:rsidRPr="00FC41E5">
              <w:rPr>
                <w:rFonts w:ascii="Calibri" w:hAnsi="Calibri" w:cs="Calibri"/>
                <w:color w:val="000000"/>
              </w:rPr>
              <w:t xml:space="preserve"> </w:t>
            </w:r>
          </w:p>
        </w:tc>
      </w:tr>
      <w:tr w:rsidR="0047178C" w:rsidRPr="00FC41E5" w:rsidTr="0047178C">
        <w:trPr>
          <w:trHeight w:val="294"/>
        </w:trPr>
        <w:tc>
          <w:tcPr>
            <w:tcW w:w="2376"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rPr>
                <w:rFonts w:ascii="Calibri" w:hAnsi="Calibri" w:cs="Calibri"/>
                <w:color w:val="000000"/>
              </w:rPr>
            </w:pPr>
            <w:r>
              <w:rPr>
                <w:rFonts w:ascii="Calibri" w:hAnsi="Calibri" w:cs="Calibri"/>
                <w:color w:val="000000"/>
              </w:rPr>
              <w:t>ISO 19743:2017</w:t>
            </w:r>
          </w:p>
        </w:tc>
        <w:tc>
          <w:tcPr>
            <w:tcW w:w="5670"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t>Smago piemaisījumu, kuru izmērs pārsniedz 3,15 mm, daudzuma un sastāva noteikšana</w:t>
            </w:r>
          </w:p>
        </w:tc>
      </w:tr>
      <w:tr w:rsidR="0047178C" w:rsidRPr="00FC41E5" w:rsidTr="0047178C">
        <w:trPr>
          <w:trHeight w:val="294"/>
        </w:trPr>
        <w:tc>
          <w:tcPr>
            <w:tcW w:w="2376"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rPr>
                <w:rFonts w:ascii="Calibri" w:hAnsi="Calibri" w:cs="Calibri"/>
                <w:color w:val="000000"/>
              </w:rPr>
            </w:pPr>
            <w:r>
              <w:rPr>
                <w:rFonts w:ascii="Calibri" w:hAnsi="Calibri" w:cs="Calibri"/>
                <w:color w:val="000000"/>
              </w:rPr>
              <w:t>ISO 21404:2020</w:t>
            </w:r>
          </w:p>
        </w:tc>
        <w:tc>
          <w:tcPr>
            <w:tcW w:w="5670"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pPr>
            <w:r>
              <w:rPr>
                <w:rFonts w:ascii="Calibri" w:hAnsi="Calibri" w:cs="Calibri"/>
                <w:color w:val="000000"/>
              </w:rPr>
              <w:t>Cietais biokurināmais</w:t>
            </w:r>
            <w:r w:rsidRPr="00FC41E5">
              <w:rPr>
                <w:rFonts w:ascii="Calibri" w:hAnsi="Calibri" w:cs="Calibri"/>
                <w:color w:val="000000"/>
              </w:rPr>
              <w:t xml:space="preserve"> </w:t>
            </w:r>
            <w:r>
              <w:t>— Pelnu kušanas parametru noteikšana</w:t>
            </w:r>
          </w:p>
        </w:tc>
      </w:tr>
      <w:tr w:rsidR="0047178C" w:rsidRPr="00FC41E5" w:rsidTr="0047178C">
        <w:tblPrEx>
          <w:tblBorders>
            <w:top w:val="nil"/>
            <w:left w:val="nil"/>
            <w:bottom w:val="nil"/>
            <w:right w:val="nil"/>
            <w:insideH w:val="none" w:sz="0" w:space="0" w:color="auto"/>
            <w:insideV w:val="none" w:sz="0" w:space="0" w:color="auto"/>
          </w:tblBorders>
        </w:tblPrEx>
        <w:trPr>
          <w:trHeight w:val="159"/>
        </w:trPr>
        <w:tc>
          <w:tcPr>
            <w:tcW w:w="8046" w:type="dxa"/>
            <w:gridSpan w:val="2"/>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rPr>
                <w:rFonts w:ascii="Calibri" w:hAnsi="Calibri" w:cs="Calibri"/>
                <w:b/>
                <w:bCs/>
                <w:color w:val="000000"/>
              </w:rPr>
            </w:pPr>
            <w:r>
              <w:rPr>
                <w:rFonts w:ascii="Calibri" w:hAnsi="Calibri" w:cs="Calibri"/>
                <w:b/>
                <w:bCs/>
                <w:color w:val="000000"/>
              </w:rPr>
              <w:t>Ķīmiskās analīzes</w:t>
            </w:r>
          </w:p>
        </w:tc>
      </w:tr>
      <w:tr w:rsidR="0047178C" w:rsidRPr="00FC41E5" w:rsidTr="0047178C">
        <w:tblPrEx>
          <w:tblBorders>
            <w:top w:val="nil"/>
            <w:left w:val="nil"/>
            <w:bottom w:val="nil"/>
            <w:right w:val="nil"/>
            <w:insideH w:val="none" w:sz="0" w:space="0" w:color="auto"/>
            <w:insideV w:val="none" w:sz="0" w:space="0" w:color="auto"/>
          </w:tblBorders>
        </w:tblPrEx>
        <w:trPr>
          <w:trHeight w:val="294"/>
        </w:trPr>
        <w:tc>
          <w:tcPr>
            <w:tcW w:w="2376"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15104:2011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16948:2015</w:t>
            </w:r>
          </w:p>
        </w:tc>
        <w:tc>
          <w:tcPr>
            <w:tcW w:w="5670"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 xml:space="preserve">Kopējā oglekļa, ūdeņraža un slāpekļa noteikšana – Instrumentālās metodes </w:t>
            </w:r>
          </w:p>
        </w:tc>
      </w:tr>
      <w:tr w:rsidR="0047178C" w:rsidRPr="00FC41E5" w:rsidTr="0047178C">
        <w:tblPrEx>
          <w:tblBorders>
            <w:top w:val="nil"/>
            <w:left w:val="nil"/>
            <w:bottom w:val="nil"/>
            <w:right w:val="nil"/>
            <w:insideH w:val="none" w:sz="0" w:space="0" w:color="auto"/>
            <w:insideV w:val="none" w:sz="0" w:space="0" w:color="auto"/>
          </w:tblBorders>
        </w:tblPrEx>
        <w:trPr>
          <w:trHeight w:val="294"/>
        </w:trPr>
        <w:tc>
          <w:tcPr>
            <w:tcW w:w="2376"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ISO/TS 16996:2015</w:t>
            </w:r>
          </w:p>
        </w:tc>
        <w:tc>
          <w:tcPr>
            <w:tcW w:w="5670"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w:t>
            </w:r>
            <w:r>
              <w:rPr>
                <w:rFonts w:ascii="Calibri" w:hAnsi="Calibri" w:cs="Calibri"/>
                <w:color w:val="000000"/>
              </w:rPr>
              <w:t xml:space="preserve">- </w:t>
            </w:r>
            <w:r w:rsidRPr="00C24B60">
              <w:rPr>
                <w:rFonts w:ascii="Calibri" w:hAnsi="Calibri" w:cs="Calibri"/>
                <w:color w:val="000000"/>
              </w:rPr>
              <w:t>Elementu sastāva noteikšana, izmantojot rentgenstaru fluorescenci</w:t>
            </w:r>
          </w:p>
        </w:tc>
      </w:tr>
      <w:tr w:rsidR="0047178C" w:rsidRPr="00FC41E5" w:rsidTr="0047178C">
        <w:tblPrEx>
          <w:tblBorders>
            <w:top w:val="nil"/>
            <w:left w:val="nil"/>
            <w:bottom w:val="nil"/>
            <w:right w:val="nil"/>
            <w:insideH w:val="none" w:sz="0" w:space="0" w:color="auto"/>
            <w:insideV w:val="none" w:sz="0" w:space="0" w:color="auto"/>
          </w:tblBorders>
        </w:tblPrEx>
        <w:trPr>
          <w:trHeight w:val="295"/>
        </w:trPr>
        <w:tc>
          <w:tcPr>
            <w:tcW w:w="2376"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15105:2011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16995:2015</w:t>
            </w:r>
          </w:p>
        </w:tc>
        <w:tc>
          <w:tcPr>
            <w:tcW w:w="5670"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 xml:space="preserve">Ūdenī šķīstošo hlorīdu, nātrija un kālija satura noteikšana </w:t>
            </w:r>
          </w:p>
        </w:tc>
      </w:tr>
      <w:tr w:rsidR="0047178C" w:rsidRPr="00FC41E5" w:rsidTr="0047178C">
        <w:tblPrEx>
          <w:tblBorders>
            <w:top w:val="nil"/>
            <w:left w:val="nil"/>
            <w:bottom w:val="nil"/>
            <w:right w:val="nil"/>
            <w:insideH w:val="none" w:sz="0" w:space="0" w:color="auto"/>
            <w:insideV w:val="none" w:sz="0" w:space="0" w:color="auto"/>
          </w:tblBorders>
        </w:tblPrEx>
        <w:trPr>
          <w:trHeight w:val="140"/>
        </w:trPr>
        <w:tc>
          <w:tcPr>
            <w:tcW w:w="2376"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15289:2011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16994:2016</w:t>
            </w:r>
          </w:p>
        </w:tc>
        <w:tc>
          <w:tcPr>
            <w:tcW w:w="5670"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Kopējā sēra un hlora satura noteikšana</w:t>
            </w:r>
            <w:r w:rsidRPr="00FC41E5">
              <w:rPr>
                <w:rFonts w:ascii="Calibri" w:hAnsi="Calibri" w:cs="Calibri"/>
                <w:color w:val="000000"/>
              </w:rPr>
              <w:t xml:space="preserve"> </w:t>
            </w:r>
          </w:p>
        </w:tc>
      </w:tr>
      <w:tr w:rsidR="0047178C" w:rsidRPr="00FC41E5" w:rsidTr="0047178C">
        <w:tblPrEx>
          <w:tblBorders>
            <w:top w:val="nil"/>
            <w:left w:val="nil"/>
            <w:bottom w:val="nil"/>
            <w:right w:val="nil"/>
            <w:insideH w:val="none" w:sz="0" w:space="0" w:color="auto"/>
            <w:insideV w:val="none" w:sz="0" w:space="0" w:color="auto"/>
          </w:tblBorders>
        </w:tblPrEx>
        <w:trPr>
          <w:trHeight w:val="294"/>
        </w:trPr>
        <w:tc>
          <w:tcPr>
            <w:tcW w:w="2376"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15290:2011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16967:2015</w:t>
            </w:r>
          </w:p>
        </w:tc>
        <w:tc>
          <w:tcPr>
            <w:tcW w:w="5670"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Galveno elementu noteikšana</w:t>
            </w:r>
            <w:r w:rsidRPr="00FC41E5">
              <w:rPr>
                <w:rFonts w:ascii="Calibri" w:hAnsi="Calibri" w:cs="Calibri"/>
                <w:color w:val="000000"/>
              </w:rPr>
              <w:t xml:space="preserve"> – Al, Ca, Fe, Mg, P, K, Si, Na </w:t>
            </w:r>
            <w:r>
              <w:rPr>
                <w:rFonts w:ascii="Calibri" w:hAnsi="Calibri" w:cs="Calibri"/>
                <w:color w:val="000000"/>
              </w:rPr>
              <w:t xml:space="preserve">un </w:t>
            </w:r>
            <w:r w:rsidRPr="00FC41E5">
              <w:rPr>
                <w:rFonts w:ascii="Calibri" w:hAnsi="Calibri" w:cs="Calibri"/>
                <w:color w:val="000000"/>
              </w:rPr>
              <w:t xml:space="preserve">Ti </w:t>
            </w:r>
          </w:p>
        </w:tc>
      </w:tr>
      <w:tr w:rsidR="0047178C" w:rsidRPr="00FC41E5" w:rsidTr="0047178C">
        <w:tblPrEx>
          <w:tblBorders>
            <w:top w:val="nil"/>
            <w:left w:val="nil"/>
            <w:bottom w:val="nil"/>
            <w:right w:val="nil"/>
            <w:insideH w:val="none" w:sz="0" w:space="0" w:color="auto"/>
            <w:insideV w:val="none" w:sz="0" w:space="0" w:color="auto"/>
          </w:tblBorders>
        </w:tblPrEx>
        <w:trPr>
          <w:trHeight w:val="140"/>
        </w:trPr>
        <w:tc>
          <w:tcPr>
            <w:tcW w:w="2376"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15296:2011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ISO16993:2016</w:t>
            </w:r>
          </w:p>
        </w:tc>
        <w:tc>
          <w:tcPr>
            <w:tcW w:w="5670"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Analīžu rezultātu konvertēšana no vienas bāzes uz citu</w:t>
            </w:r>
            <w:r w:rsidRPr="00FC41E5">
              <w:rPr>
                <w:rFonts w:ascii="Calibri" w:hAnsi="Calibri" w:cs="Calibri"/>
                <w:color w:val="000000"/>
              </w:rPr>
              <w:t xml:space="preserve"> </w:t>
            </w:r>
          </w:p>
        </w:tc>
      </w:tr>
      <w:tr w:rsidR="0047178C" w:rsidRPr="00FC41E5" w:rsidTr="0047178C">
        <w:tblPrEx>
          <w:tblBorders>
            <w:top w:val="nil"/>
            <w:left w:val="nil"/>
            <w:bottom w:val="nil"/>
            <w:right w:val="nil"/>
            <w:insideH w:val="none" w:sz="0" w:space="0" w:color="auto"/>
            <w:insideV w:val="none" w:sz="0" w:space="0" w:color="auto"/>
          </w:tblBorders>
        </w:tblPrEx>
        <w:trPr>
          <w:trHeight w:val="294"/>
        </w:trPr>
        <w:tc>
          <w:tcPr>
            <w:tcW w:w="2376" w:type="dxa"/>
            <w:tcBorders>
              <w:top w:val="single" w:sz="4" w:space="0" w:color="auto"/>
              <w:left w:val="single" w:sz="4" w:space="0" w:color="auto"/>
              <w:bottom w:val="single" w:sz="4" w:space="0" w:color="auto"/>
              <w:right w:val="single" w:sz="4" w:space="0" w:color="auto"/>
            </w:tcBorders>
          </w:tcPr>
          <w:p w:rsidR="0047178C" w:rsidRDefault="0047178C" w:rsidP="0047178C">
            <w:pPr>
              <w:autoSpaceDE w:val="0"/>
              <w:autoSpaceDN w:val="0"/>
              <w:adjustRightInd w:val="0"/>
              <w:spacing w:after="0"/>
              <w:rPr>
                <w:rFonts w:ascii="Calibri" w:hAnsi="Calibri" w:cs="Calibri"/>
                <w:color w:val="000000"/>
              </w:rPr>
            </w:pPr>
            <w:r w:rsidRPr="00FC41E5">
              <w:rPr>
                <w:rFonts w:ascii="Calibri" w:hAnsi="Calibri" w:cs="Calibri"/>
                <w:color w:val="000000"/>
              </w:rPr>
              <w:t xml:space="preserve">EN 15297:2011 </w:t>
            </w:r>
          </w:p>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ISO 16967:2015</w:t>
            </w:r>
          </w:p>
        </w:tc>
        <w:tc>
          <w:tcPr>
            <w:tcW w:w="5670" w:type="dxa"/>
            <w:tcBorders>
              <w:top w:val="single" w:sz="4" w:space="0" w:color="auto"/>
              <w:left w:val="single" w:sz="4" w:space="0" w:color="auto"/>
              <w:bottom w:val="single" w:sz="4" w:space="0" w:color="auto"/>
              <w:right w:val="single" w:sz="4" w:space="0" w:color="auto"/>
            </w:tcBorders>
          </w:tcPr>
          <w:p w:rsidR="0047178C" w:rsidRPr="00FC41E5" w:rsidRDefault="0047178C" w:rsidP="0047178C">
            <w:pPr>
              <w:autoSpaceDE w:val="0"/>
              <w:autoSpaceDN w:val="0"/>
              <w:adjustRightInd w:val="0"/>
              <w:spacing w:after="0"/>
              <w:rPr>
                <w:rFonts w:ascii="Calibri" w:hAnsi="Calibri" w:cs="Calibri"/>
                <w:color w:val="000000"/>
              </w:rPr>
            </w:pPr>
            <w:r>
              <w:rPr>
                <w:rFonts w:ascii="Calibri" w:hAnsi="Calibri" w:cs="Calibri"/>
                <w:color w:val="000000"/>
              </w:rPr>
              <w:t>Cietais biokurināmais</w:t>
            </w:r>
            <w:r w:rsidRPr="00FC41E5">
              <w:rPr>
                <w:rFonts w:ascii="Calibri" w:hAnsi="Calibri" w:cs="Calibri"/>
                <w:color w:val="000000"/>
              </w:rPr>
              <w:t xml:space="preserve"> – </w:t>
            </w:r>
            <w:r>
              <w:rPr>
                <w:rFonts w:ascii="Calibri" w:hAnsi="Calibri" w:cs="Calibri"/>
                <w:color w:val="000000"/>
              </w:rPr>
              <w:t>Mikroelementu noteikšana</w:t>
            </w:r>
            <w:r w:rsidRPr="00FC41E5">
              <w:rPr>
                <w:rFonts w:ascii="Calibri" w:hAnsi="Calibri" w:cs="Calibri"/>
                <w:color w:val="000000"/>
              </w:rPr>
              <w:t xml:space="preserve"> – As, Cd, Co, Cr, Cu, Hg, Mn, Mo, Ni, Pb, Sb, V </w:t>
            </w:r>
            <w:r>
              <w:rPr>
                <w:rFonts w:ascii="Calibri" w:hAnsi="Calibri" w:cs="Calibri"/>
                <w:color w:val="000000"/>
              </w:rPr>
              <w:t>un</w:t>
            </w:r>
            <w:r w:rsidRPr="00FC41E5">
              <w:rPr>
                <w:rFonts w:ascii="Calibri" w:hAnsi="Calibri" w:cs="Calibri"/>
                <w:color w:val="000000"/>
              </w:rPr>
              <w:t xml:space="preserve"> Zn </w:t>
            </w:r>
          </w:p>
        </w:tc>
      </w:tr>
    </w:tbl>
    <w:p w:rsidR="0047178C" w:rsidRDefault="0047178C" w:rsidP="0047178C">
      <w:pPr>
        <w:autoSpaceDE w:val="0"/>
        <w:autoSpaceDN w:val="0"/>
        <w:adjustRightInd w:val="0"/>
        <w:spacing w:after="0" w:line="240" w:lineRule="auto"/>
        <w:rPr>
          <w:rFonts w:ascii="Times New Roman" w:eastAsiaTheme="minorEastAsia" w:hAnsi="Times New Roman" w:cs="Times New Roman"/>
          <w:b/>
          <w:color w:val="000000"/>
          <w:sz w:val="24"/>
          <w:szCs w:val="24"/>
          <w:u w:val="single"/>
          <w:lang w:val="lv-LV"/>
        </w:rPr>
      </w:pPr>
    </w:p>
    <w:p w:rsidR="0047178C" w:rsidRDefault="0047178C" w:rsidP="0047178C">
      <w:pPr>
        <w:pStyle w:val="mt-translation"/>
        <w:jc w:val="both"/>
      </w:pPr>
      <w:r>
        <w:rPr>
          <w:rStyle w:val="word"/>
          <w:rFonts w:eastAsiaTheme="minorEastAsia"/>
        </w:rPr>
        <w:t>Standarts</w:t>
      </w:r>
      <w:r>
        <w:rPr>
          <w:rStyle w:val="phrase"/>
          <w:rFonts w:eastAsia="Cambria"/>
        </w:rPr>
        <w:t xml:space="preserve"> </w:t>
      </w:r>
      <w:r>
        <w:rPr>
          <w:rStyle w:val="word"/>
          <w:rFonts w:eastAsiaTheme="minorEastAsia"/>
        </w:rPr>
        <w:t>ISO</w:t>
      </w:r>
      <w:r>
        <w:rPr>
          <w:rStyle w:val="phrase"/>
          <w:rFonts w:eastAsia="Cambria"/>
        </w:rPr>
        <w:t xml:space="preserve"> </w:t>
      </w:r>
      <w:r>
        <w:rPr>
          <w:rStyle w:val="word"/>
          <w:rFonts w:eastAsiaTheme="minorEastAsia"/>
        </w:rPr>
        <w:t>17225-4 nosaka</w:t>
      </w:r>
      <w:r>
        <w:rPr>
          <w:rStyle w:val="phrase"/>
          <w:rFonts w:eastAsia="Cambria"/>
        </w:rPr>
        <w:t xml:space="preserve"> </w:t>
      </w:r>
      <w:r>
        <w:rPr>
          <w:rStyle w:val="word"/>
          <w:rFonts w:eastAsiaTheme="minorEastAsia"/>
        </w:rPr>
        <w:t>četras</w:t>
      </w:r>
      <w:r>
        <w:rPr>
          <w:rStyle w:val="phrase"/>
          <w:rFonts w:eastAsia="Cambria"/>
        </w:rPr>
        <w:t xml:space="preserve"> </w:t>
      </w:r>
      <w:r>
        <w:rPr>
          <w:rStyle w:val="word"/>
          <w:rFonts w:eastAsiaTheme="minorEastAsia"/>
        </w:rPr>
        <w:t>dažādas</w:t>
      </w:r>
      <w:r>
        <w:rPr>
          <w:rStyle w:val="phrase"/>
          <w:rFonts w:eastAsia="Cambria"/>
        </w:rPr>
        <w:t xml:space="preserve"> </w:t>
      </w:r>
      <w:r>
        <w:rPr>
          <w:rStyle w:val="word"/>
          <w:rFonts w:eastAsiaTheme="minorEastAsia"/>
        </w:rPr>
        <w:t>kvalitātes</w:t>
      </w:r>
      <w:r>
        <w:rPr>
          <w:rStyle w:val="phrase"/>
          <w:rFonts w:eastAsia="Cambria"/>
        </w:rPr>
        <w:t xml:space="preserve"> </w:t>
      </w:r>
      <w:r>
        <w:rPr>
          <w:rStyle w:val="word"/>
          <w:rFonts w:eastAsiaTheme="minorEastAsia"/>
        </w:rPr>
        <w:t>klases</w:t>
      </w:r>
      <w:r>
        <w:rPr>
          <w:rStyle w:val="phrase"/>
          <w:rFonts w:eastAsia="Cambria"/>
        </w:rPr>
        <w:t xml:space="preserve"> </w:t>
      </w:r>
      <w:r>
        <w:rPr>
          <w:rStyle w:val="word"/>
          <w:rFonts w:eastAsiaTheme="minorEastAsia"/>
        </w:rPr>
        <w:t>koksnes</w:t>
      </w:r>
      <w:r>
        <w:rPr>
          <w:rStyle w:val="phrase"/>
          <w:rFonts w:eastAsia="Cambria"/>
        </w:rPr>
        <w:t xml:space="preserve"> </w:t>
      </w:r>
      <w:r>
        <w:rPr>
          <w:rStyle w:val="word"/>
          <w:rFonts w:eastAsiaTheme="minorEastAsia"/>
        </w:rPr>
        <w:t>šķeldai</w:t>
      </w:r>
      <w:r>
        <w:rPr>
          <w:rStyle w:val="phrase"/>
          <w:rFonts w:eastAsia="Cambria"/>
        </w:rPr>
        <w:t xml:space="preserve"> </w:t>
      </w:r>
      <w:r>
        <w:rPr>
          <w:rStyle w:val="word"/>
          <w:rFonts w:eastAsiaTheme="minorEastAsia"/>
        </w:rPr>
        <w:t>(A1,</w:t>
      </w:r>
      <w:r>
        <w:rPr>
          <w:rStyle w:val="phrase"/>
          <w:rFonts w:eastAsia="Cambria"/>
        </w:rPr>
        <w:t xml:space="preserve"> </w:t>
      </w:r>
      <w:r>
        <w:rPr>
          <w:rStyle w:val="word"/>
          <w:rFonts w:eastAsiaTheme="minorEastAsia"/>
        </w:rPr>
        <w:t>A2,</w:t>
      </w:r>
      <w:r>
        <w:rPr>
          <w:rStyle w:val="phrase"/>
          <w:rFonts w:eastAsia="Cambria"/>
        </w:rPr>
        <w:t xml:space="preserve"> </w:t>
      </w:r>
      <w:r>
        <w:rPr>
          <w:rStyle w:val="word"/>
          <w:rFonts w:eastAsiaTheme="minorEastAsia"/>
        </w:rPr>
        <w:t>B1,</w:t>
      </w:r>
      <w:r>
        <w:rPr>
          <w:rStyle w:val="phrase"/>
          <w:rFonts w:eastAsia="Cambria"/>
        </w:rPr>
        <w:t xml:space="preserve"> </w:t>
      </w:r>
      <w:r>
        <w:rPr>
          <w:rStyle w:val="word"/>
          <w:rFonts w:eastAsiaTheme="minorEastAsia"/>
        </w:rPr>
        <w:t>B2)</w:t>
      </w:r>
      <w:r>
        <w:rPr>
          <w:rStyle w:val="phrase"/>
          <w:rFonts w:eastAsia="Cambria"/>
        </w:rPr>
        <w:t xml:space="preserve"> </w:t>
      </w:r>
      <w:r>
        <w:rPr>
          <w:rStyle w:val="word"/>
          <w:rFonts w:eastAsiaTheme="minorEastAsia"/>
        </w:rPr>
        <w:t>un</w:t>
      </w:r>
      <w:r>
        <w:rPr>
          <w:rStyle w:val="phrase"/>
          <w:rFonts w:eastAsia="Cambria"/>
        </w:rPr>
        <w:t xml:space="preserve"> </w:t>
      </w:r>
      <w:r>
        <w:rPr>
          <w:rStyle w:val="word"/>
          <w:rFonts w:eastAsiaTheme="minorEastAsia"/>
        </w:rPr>
        <w:t>trīs</w:t>
      </w:r>
      <w:r>
        <w:rPr>
          <w:rStyle w:val="phrase"/>
          <w:rFonts w:eastAsia="Cambria"/>
        </w:rPr>
        <w:t xml:space="preserve"> </w:t>
      </w:r>
      <w:r>
        <w:rPr>
          <w:rStyle w:val="word"/>
          <w:rFonts w:eastAsiaTheme="minorEastAsia"/>
        </w:rPr>
        <w:t>dažādas</w:t>
      </w:r>
      <w:r>
        <w:rPr>
          <w:rStyle w:val="phrase"/>
          <w:rFonts w:eastAsia="Cambria"/>
        </w:rPr>
        <w:t xml:space="preserve"> </w:t>
      </w:r>
      <w:r>
        <w:rPr>
          <w:rStyle w:val="word"/>
          <w:rFonts w:eastAsiaTheme="minorEastAsia"/>
        </w:rPr>
        <w:t>frakcijas</w:t>
      </w:r>
      <w:r>
        <w:rPr>
          <w:rStyle w:val="phrase"/>
          <w:rFonts w:eastAsia="Cambria"/>
        </w:rPr>
        <w:t xml:space="preserve"> </w:t>
      </w:r>
      <w:r>
        <w:rPr>
          <w:rStyle w:val="word"/>
          <w:rFonts w:eastAsiaTheme="minorEastAsia"/>
        </w:rPr>
        <w:t>(P16S,</w:t>
      </w:r>
      <w:r>
        <w:rPr>
          <w:rStyle w:val="phrase"/>
          <w:rFonts w:eastAsia="Cambria"/>
        </w:rPr>
        <w:t xml:space="preserve"> </w:t>
      </w:r>
      <w:r>
        <w:rPr>
          <w:rStyle w:val="word"/>
          <w:rFonts w:eastAsiaTheme="minorEastAsia"/>
        </w:rPr>
        <w:t>P31S,</w:t>
      </w:r>
      <w:r>
        <w:rPr>
          <w:rStyle w:val="phrase"/>
          <w:rFonts w:eastAsia="Cambria"/>
        </w:rPr>
        <w:t xml:space="preserve"> </w:t>
      </w:r>
      <w:r>
        <w:rPr>
          <w:rStyle w:val="word"/>
          <w:rFonts w:eastAsiaTheme="minorEastAsia"/>
        </w:rPr>
        <w:t>P45S) atkarībā no škeldas daļiņu izmēra. Vidējas jaudas sadedzināšanas iekārtām optimālā ir P31 frakcija, kas nodrošina automātiskā dozatora vienmērīgu darbību.</w:t>
      </w:r>
    </w:p>
    <w:p w:rsidR="0047178C" w:rsidRDefault="0047178C" w:rsidP="0047178C">
      <w:pPr>
        <w:pStyle w:val="mt-translation"/>
        <w:spacing w:before="0" w:beforeAutospacing="0" w:after="0" w:afterAutospacing="0"/>
        <w:jc w:val="both"/>
      </w:pPr>
      <w:r>
        <w:rPr>
          <w:rStyle w:val="word"/>
          <w:rFonts w:eastAsiaTheme="minorEastAsia"/>
        </w:rPr>
        <w:t>A1</w:t>
      </w:r>
      <w:r>
        <w:rPr>
          <w:rStyle w:val="phrase"/>
          <w:rFonts w:eastAsia="Cambria"/>
        </w:rPr>
        <w:t xml:space="preserve"> </w:t>
      </w:r>
      <w:r>
        <w:rPr>
          <w:rStyle w:val="word"/>
          <w:rFonts w:eastAsiaTheme="minorEastAsia"/>
        </w:rPr>
        <w:t>un</w:t>
      </w:r>
      <w:r>
        <w:rPr>
          <w:rStyle w:val="phrase"/>
          <w:rFonts w:eastAsia="Cambria"/>
        </w:rPr>
        <w:t xml:space="preserve"> </w:t>
      </w:r>
      <w:r>
        <w:rPr>
          <w:rStyle w:val="word"/>
          <w:rFonts w:eastAsiaTheme="minorEastAsia"/>
        </w:rPr>
        <w:t>A2</w:t>
      </w:r>
      <w:r>
        <w:rPr>
          <w:rStyle w:val="phrase"/>
          <w:rFonts w:eastAsia="Cambria"/>
        </w:rPr>
        <w:t xml:space="preserve"> </w:t>
      </w:r>
      <w:r>
        <w:rPr>
          <w:rStyle w:val="word"/>
          <w:rFonts w:eastAsiaTheme="minorEastAsia"/>
        </w:rPr>
        <w:t>kvalitātes</w:t>
      </w:r>
      <w:r>
        <w:rPr>
          <w:rStyle w:val="phrase"/>
          <w:rFonts w:eastAsia="Cambria"/>
        </w:rPr>
        <w:t xml:space="preserve"> </w:t>
      </w:r>
      <w:r>
        <w:rPr>
          <w:rStyle w:val="word"/>
          <w:rFonts w:eastAsiaTheme="minorEastAsia"/>
        </w:rPr>
        <w:t>klases</w:t>
      </w:r>
      <w:r>
        <w:rPr>
          <w:rStyle w:val="phrase"/>
          <w:rFonts w:eastAsia="Cambria"/>
        </w:rPr>
        <w:t xml:space="preserve"> </w:t>
      </w:r>
      <w:r>
        <w:rPr>
          <w:rStyle w:val="word"/>
          <w:rFonts w:eastAsiaTheme="minorEastAsia"/>
        </w:rPr>
        <w:t>šķelda galvenokārt</w:t>
      </w:r>
      <w:r>
        <w:rPr>
          <w:rStyle w:val="phrase"/>
          <w:rFonts w:eastAsia="Cambria"/>
        </w:rPr>
        <w:t xml:space="preserve"> </w:t>
      </w:r>
      <w:r>
        <w:rPr>
          <w:rStyle w:val="word"/>
          <w:rFonts w:eastAsiaTheme="minorEastAsia"/>
        </w:rPr>
        <w:t>paredzētas</w:t>
      </w:r>
      <w:r>
        <w:rPr>
          <w:rStyle w:val="phrase"/>
          <w:rFonts w:eastAsia="Cambria"/>
        </w:rPr>
        <w:t xml:space="preserve"> </w:t>
      </w:r>
      <w:r>
        <w:rPr>
          <w:rStyle w:val="word"/>
          <w:rFonts w:eastAsiaTheme="minorEastAsia"/>
        </w:rPr>
        <w:t>mājsaimniecībām vai mazajām sadedzināšnas iekārtām,</w:t>
      </w:r>
      <w:r>
        <w:rPr>
          <w:rStyle w:val="phrase"/>
          <w:rFonts w:eastAsia="Cambria"/>
        </w:rPr>
        <w:t xml:space="preserve"> </w:t>
      </w:r>
      <w:r>
        <w:rPr>
          <w:rStyle w:val="word"/>
          <w:rFonts w:eastAsiaTheme="minorEastAsia"/>
        </w:rPr>
        <w:t>bet</w:t>
      </w:r>
      <w:r>
        <w:rPr>
          <w:rStyle w:val="phrase"/>
          <w:rFonts w:eastAsia="Cambria"/>
        </w:rPr>
        <w:t xml:space="preserve"> </w:t>
      </w:r>
      <w:r>
        <w:rPr>
          <w:rStyle w:val="word"/>
          <w:rFonts w:eastAsiaTheme="minorEastAsia"/>
        </w:rPr>
        <w:t>rūpnieciski</w:t>
      </w:r>
      <w:r>
        <w:rPr>
          <w:rStyle w:val="phrase"/>
          <w:rFonts w:eastAsia="Cambria"/>
        </w:rPr>
        <w:t xml:space="preserve"> </w:t>
      </w:r>
      <w:r>
        <w:rPr>
          <w:rStyle w:val="word"/>
          <w:rFonts w:eastAsiaTheme="minorEastAsia"/>
        </w:rPr>
        <w:t>parasti</w:t>
      </w:r>
      <w:r>
        <w:rPr>
          <w:rStyle w:val="phrase"/>
          <w:rFonts w:eastAsia="Cambria"/>
        </w:rPr>
        <w:t xml:space="preserve"> </w:t>
      </w:r>
      <w:r>
        <w:rPr>
          <w:rStyle w:val="word"/>
          <w:rFonts w:eastAsiaTheme="minorEastAsia"/>
        </w:rPr>
        <w:t>izmanto</w:t>
      </w:r>
      <w:r>
        <w:rPr>
          <w:rStyle w:val="phrase"/>
          <w:rFonts w:eastAsia="Cambria"/>
        </w:rPr>
        <w:t xml:space="preserve"> </w:t>
      </w:r>
      <w:r>
        <w:rPr>
          <w:rStyle w:val="word"/>
          <w:rFonts w:eastAsiaTheme="minorEastAsia"/>
        </w:rPr>
        <w:t>B1</w:t>
      </w:r>
      <w:r>
        <w:rPr>
          <w:rStyle w:val="phrase"/>
          <w:rFonts w:eastAsia="Cambria"/>
        </w:rPr>
        <w:t xml:space="preserve"> </w:t>
      </w:r>
      <w:r>
        <w:rPr>
          <w:rStyle w:val="word"/>
          <w:rFonts w:eastAsiaTheme="minorEastAsia"/>
        </w:rPr>
        <w:t>un</w:t>
      </w:r>
      <w:r>
        <w:rPr>
          <w:rStyle w:val="phrase"/>
          <w:rFonts w:eastAsia="Cambria"/>
        </w:rPr>
        <w:t xml:space="preserve"> </w:t>
      </w:r>
      <w:r>
        <w:rPr>
          <w:rStyle w:val="word"/>
          <w:rFonts w:eastAsiaTheme="minorEastAsia"/>
        </w:rPr>
        <w:t>B2</w:t>
      </w:r>
      <w:r>
        <w:rPr>
          <w:rStyle w:val="phrase"/>
          <w:rFonts w:eastAsia="Cambria"/>
        </w:rPr>
        <w:t xml:space="preserve"> </w:t>
      </w:r>
      <w:r>
        <w:rPr>
          <w:rStyle w:val="word"/>
          <w:rFonts w:eastAsiaTheme="minorEastAsia"/>
        </w:rPr>
        <w:t>klasi.</w:t>
      </w:r>
      <w:r>
        <w:t xml:space="preserve"> </w:t>
      </w:r>
      <w:r>
        <w:rPr>
          <w:rStyle w:val="word"/>
          <w:rFonts w:eastAsiaTheme="minorEastAsia"/>
        </w:rPr>
        <w:t>Iekārtām,</w:t>
      </w:r>
      <w:r>
        <w:rPr>
          <w:rStyle w:val="phrase"/>
          <w:rFonts w:eastAsia="Cambria"/>
        </w:rPr>
        <w:t xml:space="preserve"> </w:t>
      </w:r>
      <w:r>
        <w:rPr>
          <w:rStyle w:val="word"/>
          <w:rFonts w:eastAsiaTheme="minorEastAsia"/>
        </w:rPr>
        <w:t>kas</w:t>
      </w:r>
      <w:r>
        <w:rPr>
          <w:rStyle w:val="phrase"/>
          <w:rFonts w:eastAsia="Cambria"/>
        </w:rPr>
        <w:t xml:space="preserve"> </w:t>
      </w:r>
      <w:r>
        <w:rPr>
          <w:rStyle w:val="word"/>
          <w:rFonts w:eastAsiaTheme="minorEastAsia"/>
        </w:rPr>
        <w:t>ir</w:t>
      </w:r>
      <w:r>
        <w:rPr>
          <w:rStyle w:val="phrase"/>
          <w:rFonts w:eastAsia="Cambria"/>
        </w:rPr>
        <w:t xml:space="preserve"> </w:t>
      </w:r>
      <w:r>
        <w:rPr>
          <w:rStyle w:val="word"/>
          <w:rFonts w:eastAsiaTheme="minorEastAsia"/>
        </w:rPr>
        <w:t>lielākas</w:t>
      </w:r>
      <w:r>
        <w:rPr>
          <w:rStyle w:val="phrase"/>
          <w:rFonts w:eastAsia="Cambria"/>
        </w:rPr>
        <w:t xml:space="preserve"> </w:t>
      </w:r>
      <w:r>
        <w:rPr>
          <w:rStyle w:val="word"/>
          <w:rFonts w:eastAsiaTheme="minorEastAsia"/>
        </w:rPr>
        <w:t>par</w:t>
      </w:r>
      <w:r>
        <w:rPr>
          <w:rStyle w:val="phrase"/>
          <w:rFonts w:eastAsia="Cambria"/>
        </w:rPr>
        <w:t xml:space="preserve"> </w:t>
      </w:r>
      <w:r>
        <w:rPr>
          <w:rStyle w:val="word"/>
          <w:rFonts w:eastAsiaTheme="minorEastAsia"/>
        </w:rPr>
        <w:t>1</w:t>
      </w:r>
      <w:r>
        <w:rPr>
          <w:rStyle w:val="phrase"/>
          <w:rFonts w:eastAsia="Cambria"/>
        </w:rPr>
        <w:t xml:space="preserve"> </w:t>
      </w:r>
      <w:r>
        <w:rPr>
          <w:rStyle w:val="word"/>
          <w:rFonts w:eastAsiaTheme="minorEastAsia"/>
        </w:rPr>
        <w:t>MW,</w:t>
      </w:r>
      <w:r>
        <w:rPr>
          <w:rStyle w:val="phrase"/>
          <w:rFonts w:eastAsia="Cambria"/>
        </w:rPr>
        <w:t xml:space="preserve"> </w:t>
      </w:r>
      <w:r>
        <w:rPr>
          <w:rStyle w:val="word"/>
          <w:rFonts w:eastAsiaTheme="minorEastAsia"/>
        </w:rPr>
        <w:t>var tikt noteikti individuāli kurināmā</w:t>
      </w:r>
      <w:r>
        <w:rPr>
          <w:rStyle w:val="phrase"/>
          <w:rFonts w:eastAsia="Cambria"/>
        </w:rPr>
        <w:t xml:space="preserve"> </w:t>
      </w:r>
      <w:r>
        <w:rPr>
          <w:rStyle w:val="word"/>
          <w:rFonts w:eastAsiaTheme="minorEastAsia"/>
        </w:rPr>
        <w:t>kvalitātes</w:t>
      </w:r>
      <w:r>
        <w:rPr>
          <w:rStyle w:val="phrase"/>
          <w:rFonts w:eastAsia="Cambria"/>
        </w:rPr>
        <w:t xml:space="preserve"> </w:t>
      </w:r>
      <w:r>
        <w:rPr>
          <w:rStyle w:val="word"/>
          <w:rFonts w:eastAsiaTheme="minorEastAsia"/>
        </w:rPr>
        <w:t>nosacījumi.</w:t>
      </w:r>
      <w:r>
        <w:t xml:space="preserve"> </w:t>
      </w:r>
      <w:r w:rsidR="004F16F9">
        <w:t xml:space="preserve">Šķeldas kvalitātes prasības atbilstoši </w:t>
      </w:r>
      <w:r w:rsidR="004F16F9" w:rsidRPr="004F16F9">
        <w:t>ISO 17225</w:t>
      </w:r>
      <w:r w:rsidR="004F16F9">
        <w:t xml:space="preserve"> standartam sniegtas 1.2. tabulā.</w:t>
      </w:r>
    </w:p>
    <w:p w:rsidR="004F16F9" w:rsidRDefault="004F16F9" w:rsidP="0047178C">
      <w:pPr>
        <w:pStyle w:val="mt-translation"/>
        <w:spacing w:before="0" w:beforeAutospacing="0" w:after="0" w:afterAutospacing="0"/>
        <w:jc w:val="both"/>
      </w:pPr>
    </w:p>
    <w:p w:rsidR="004F16F9" w:rsidRDefault="004F16F9" w:rsidP="0047178C">
      <w:pPr>
        <w:pStyle w:val="mt-translation"/>
        <w:spacing w:before="0" w:beforeAutospacing="0" w:after="0" w:afterAutospacing="0"/>
        <w:jc w:val="both"/>
      </w:pPr>
    </w:p>
    <w:p w:rsidR="004F16F9" w:rsidRDefault="004F16F9" w:rsidP="0047178C">
      <w:pPr>
        <w:pStyle w:val="mt-translation"/>
        <w:spacing w:before="0" w:beforeAutospacing="0" w:after="0" w:afterAutospacing="0"/>
        <w:jc w:val="both"/>
      </w:pPr>
    </w:p>
    <w:p w:rsidR="004F16F9" w:rsidRDefault="004F16F9" w:rsidP="0047178C">
      <w:pPr>
        <w:pStyle w:val="mt-translation"/>
        <w:spacing w:before="0" w:beforeAutospacing="0" w:after="0" w:afterAutospacing="0"/>
        <w:jc w:val="both"/>
      </w:pPr>
    </w:p>
    <w:p w:rsidR="004F16F9" w:rsidRDefault="004F16F9" w:rsidP="0047178C">
      <w:pPr>
        <w:pStyle w:val="mt-translation"/>
        <w:spacing w:before="0" w:beforeAutospacing="0" w:after="0" w:afterAutospacing="0"/>
        <w:jc w:val="both"/>
        <w:rPr>
          <w:rStyle w:val="word"/>
          <w:rFonts w:eastAsiaTheme="minorEastAsia"/>
        </w:rPr>
      </w:pPr>
    </w:p>
    <w:p w:rsidR="0047178C" w:rsidRDefault="0047178C" w:rsidP="0047178C">
      <w:pPr>
        <w:pStyle w:val="mt-translation"/>
        <w:spacing w:before="0" w:beforeAutospacing="0" w:after="0" w:afterAutospacing="0"/>
        <w:jc w:val="both"/>
        <w:rPr>
          <w:rStyle w:val="word"/>
          <w:rFonts w:eastAsiaTheme="minorEastAsia"/>
        </w:rPr>
      </w:pPr>
    </w:p>
    <w:p w:rsidR="0047178C" w:rsidRDefault="0047178C" w:rsidP="0047178C">
      <w:pPr>
        <w:pStyle w:val="mt-translation"/>
        <w:numPr>
          <w:ilvl w:val="1"/>
          <w:numId w:val="22"/>
        </w:numPr>
        <w:spacing w:before="0" w:beforeAutospacing="0" w:after="0" w:afterAutospacing="0"/>
        <w:jc w:val="right"/>
        <w:rPr>
          <w:rStyle w:val="word"/>
          <w:rFonts w:eastAsiaTheme="minorEastAsia"/>
        </w:rPr>
      </w:pPr>
      <w:r>
        <w:rPr>
          <w:rStyle w:val="word"/>
          <w:rFonts w:eastAsiaTheme="minorEastAsia"/>
        </w:rPr>
        <w:lastRenderedPageBreak/>
        <w:t>tabula</w:t>
      </w:r>
    </w:p>
    <w:p w:rsidR="0047178C" w:rsidRDefault="0047178C" w:rsidP="0047178C">
      <w:pPr>
        <w:spacing w:after="0"/>
        <w:jc w:val="center"/>
        <w:rPr>
          <w:rFonts w:ascii="Times New Roman" w:hAnsi="Times New Roman" w:cs="Times New Roman"/>
          <w:b/>
          <w:sz w:val="24"/>
          <w:szCs w:val="24"/>
        </w:rPr>
      </w:pPr>
      <w:r w:rsidRPr="009B4F76">
        <w:rPr>
          <w:rFonts w:ascii="Times New Roman" w:hAnsi="Times New Roman" w:cs="Times New Roman"/>
          <w:b/>
          <w:sz w:val="24"/>
          <w:szCs w:val="24"/>
        </w:rPr>
        <w:t>Kvalitātes atbilstības parametri atbilstoši ISO 17225 klasificētai šķeldai</w:t>
      </w:r>
    </w:p>
    <w:tbl>
      <w:tblPr>
        <w:tblStyle w:val="TableGrid"/>
        <w:tblW w:w="9809" w:type="dxa"/>
        <w:tblInd w:w="-572" w:type="dxa"/>
        <w:tblLook w:val="04A0" w:firstRow="1" w:lastRow="0" w:firstColumn="1" w:lastColumn="0" w:noHBand="0" w:noVBand="1"/>
      </w:tblPr>
      <w:tblGrid>
        <w:gridCol w:w="498"/>
        <w:gridCol w:w="1946"/>
        <w:gridCol w:w="1161"/>
        <w:gridCol w:w="1602"/>
        <w:gridCol w:w="1621"/>
        <w:gridCol w:w="1473"/>
        <w:gridCol w:w="1508"/>
      </w:tblGrid>
      <w:tr w:rsidR="0047178C" w:rsidTr="0047178C">
        <w:trPr>
          <w:cantSplit/>
          <w:trHeight w:val="371"/>
        </w:trPr>
        <w:tc>
          <w:tcPr>
            <w:tcW w:w="498" w:type="dxa"/>
            <w:vMerge w:val="restart"/>
          </w:tcPr>
          <w:p w:rsidR="0047178C" w:rsidRPr="00BE3AE4" w:rsidRDefault="0047178C" w:rsidP="0047178C">
            <w:pPr>
              <w:ind w:left="113" w:right="113"/>
              <w:jc w:val="center"/>
              <w:rPr>
                <w:rFonts w:ascii="Times New Roman" w:hAnsi="Times New Roman" w:cs="Times New Roman"/>
                <w:b/>
                <w:sz w:val="20"/>
                <w:szCs w:val="20"/>
              </w:rPr>
            </w:pPr>
          </w:p>
        </w:tc>
        <w:tc>
          <w:tcPr>
            <w:tcW w:w="1946" w:type="dxa"/>
            <w:vMerge w:val="restart"/>
          </w:tcPr>
          <w:p w:rsidR="0047178C" w:rsidRPr="00776FF8" w:rsidRDefault="0047178C" w:rsidP="0047178C">
            <w:pPr>
              <w:jc w:val="center"/>
              <w:rPr>
                <w:rFonts w:ascii="Times New Roman" w:hAnsi="Times New Roman" w:cs="Times New Roman"/>
                <w:sz w:val="24"/>
                <w:szCs w:val="24"/>
              </w:rPr>
            </w:pPr>
            <w:r w:rsidRPr="00AB6CE0">
              <w:rPr>
                <w:rFonts w:ascii="Times New Roman" w:hAnsi="Times New Roman" w:cs="Times New Roman"/>
                <w:b/>
                <w:sz w:val="24"/>
                <w:szCs w:val="24"/>
              </w:rPr>
              <w:t>Īpašību klase,</w:t>
            </w:r>
            <w:r>
              <w:rPr>
                <w:rFonts w:ascii="Times New Roman" w:hAnsi="Times New Roman" w:cs="Times New Roman"/>
                <w:sz w:val="24"/>
                <w:szCs w:val="24"/>
              </w:rPr>
              <w:t xml:space="preserve"> analīzes metode</w:t>
            </w:r>
          </w:p>
        </w:tc>
        <w:tc>
          <w:tcPr>
            <w:tcW w:w="1161" w:type="dxa"/>
            <w:vMerge w:val="restart"/>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Mēr-</w:t>
            </w:r>
          </w:p>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vienība</w:t>
            </w:r>
          </w:p>
        </w:tc>
        <w:tc>
          <w:tcPr>
            <w:tcW w:w="3223" w:type="dxa"/>
            <w:gridSpan w:val="2"/>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A</w:t>
            </w:r>
          </w:p>
        </w:tc>
        <w:tc>
          <w:tcPr>
            <w:tcW w:w="2981" w:type="dxa"/>
            <w:gridSpan w:val="2"/>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B</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vMerge/>
          </w:tcPr>
          <w:p w:rsidR="0047178C" w:rsidRDefault="0047178C" w:rsidP="0047178C">
            <w:pPr>
              <w:jc w:val="center"/>
              <w:rPr>
                <w:rFonts w:ascii="Times New Roman" w:hAnsi="Times New Roman" w:cs="Times New Roman"/>
                <w:b/>
                <w:sz w:val="24"/>
                <w:szCs w:val="24"/>
              </w:rPr>
            </w:pPr>
          </w:p>
        </w:tc>
        <w:tc>
          <w:tcPr>
            <w:tcW w:w="1161" w:type="dxa"/>
            <w:vMerge/>
          </w:tcPr>
          <w:p w:rsidR="0047178C" w:rsidRDefault="0047178C" w:rsidP="0047178C">
            <w:pPr>
              <w:jc w:val="center"/>
              <w:rPr>
                <w:rFonts w:ascii="Times New Roman" w:hAnsi="Times New Roman" w:cs="Times New Roman"/>
                <w:b/>
                <w:sz w:val="24"/>
                <w:szCs w:val="24"/>
              </w:rPr>
            </w:pPr>
          </w:p>
        </w:tc>
        <w:tc>
          <w:tcPr>
            <w:tcW w:w="1602"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21"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3"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08"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2</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sz w:val="24"/>
                <w:szCs w:val="24"/>
              </w:rPr>
            </w:pPr>
            <w:r w:rsidRPr="00AB6CE0">
              <w:rPr>
                <w:rFonts w:ascii="Times New Roman" w:hAnsi="Times New Roman" w:cs="Times New Roman"/>
                <w:b/>
                <w:sz w:val="24"/>
                <w:szCs w:val="24"/>
              </w:rPr>
              <w:t>Izcelsme un avots</w:t>
            </w:r>
          </w:p>
          <w:p w:rsidR="0047178C" w:rsidRPr="00AB6CE0" w:rsidRDefault="0047178C" w:rsidP="0047178C">
            <w:pPr>
              <w:jc w:val="center"/>
              <w:rPr>
                <w:rFonts w:ascii="Times New Roman" w:hAnsi="Times New Roman" w:cs="Times New Roman"/>
                <w:sz w:val="24"/>
                <w:szCs w:val="24"/>
              </w:rPr>
            </w:pPr>
            <w:r w:rsidRPr="00AB6CE0">
              <w:rPr>
                <w:rFonts w:ascii="Times New Roman" w:hAnsi="Times New Roman" w:cs="Times New Roman"/>
                <w:sz w:val="24"/>
                <w:szCs w:val="24"/>
              </w:rPr>
              <w:t xml:space="preserve"> ISO 17225-1</w:t>
            </w:r>
          </w:p>
        </w:tc>
        <w:tc>
          <w:tcPr>
            <w:tcW w:w="1161" w:type="dxa"/>
          </w:tcPr>
          <w:p w:rsidR="0047178C" w:rsidRDefault="0047178C" w:rsidP="0047178C">
            <w:pPr>
              <w:jc w:val="center"/>
              <w:rPr>
                <w:rFonts w:ascii="Times New Roman" w:hAnsi="Times New Roman" w:cs="Times New Roman"/>
                <w:b/>
                <w:sz w:val="24"/>
                <w:szCs w:val="24"/>
              </w:rPr>
            </w:pPr>
          </w:p>
        </w:tc>
        <w:tc>
          <w:tcPr>
            <w:tcW w:w="1602" w:type="dxa"/>
          </w:tcPr>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1.1.1. Veseli koki bez saknēm</w:t>
            </w:r>
          </w:p>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1.1.3. Stumbrs</w:t>
            </w:r>
          </w:p>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1.1.4. Mežizstrādes atlikumi</w:t>
            </w:r>
          </w:p>
          <w:p w:rsidR="0047178C" w:rsidRDefault="0047178C" w:rsidP="0047178C">
            <w:pPr>
              <w:rPr>
                <w:rFonts w:ascii="Times New Roman" w:hAnsi="Times New Roman" w:cs="Times New Roman"/>
                <w:b/>
                <w:sz w:val="24"/>
                <w:szCs w:val="24"/>
              </w:rPr>
            </w:pPr>
            <w:r w:rsidRPr="00AB6CE0">
              <w:rPr>
                <w:rFonts w:ascii="Times New Roman" w:hAnsi="Times New Roman" w:cs="Times New Roman"/>
                <w:sz w:val="16"/>
                <w:szCs w:val="16"/>
              </w:rPr>
              <w:t>1.2.1. Ķīmiski neapstrādāti koksnes atlikumi</w:t>
            </w:r>
          </w:p>
        </w:tc>
        <w:tc>
          <w:tcPr>
            <w:tcW w:w="1621" w:type="dxa"/>
          </w:tcPr>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1.1.1. Veseli koki bez saknēm</w:t>
            </w:r>
          </w:p>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1.1.3. Stumbrs</w:t>
            </w:r>
          </w:p>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1.1.4. Mežizstrādes atlikumi</w:t>
            </w:r>
          </w:p>
          <w:p w:rsidR="0047178C" w:rsidRDefault="0047178C" w:rsidP="0047178C">
            <w:pPr>
              <w:rPr>
                <w:rFonts w:ascii="Times New Roman" w:hAnsi="Times New Roman" w:cs="Times New Roman"/>
                <w:b/>
                <w:sz w:val="24"/>
                <w:szCs w:val="24"/>
              </w:rPr>
            </w:pPr>
            <w:r w:rsidRPr="00AB6CE0">
              <w:rPr>
                <w:rFonts w:ascii="Times New Roman" w:hAnsi="Times New Roman" w:cs="Times New Roman"/>
                <w:sz w:val="16"/>
                <w:szCs w:val="16"/>
              </w:rPr>
              <w:t>1.2.1. Ķīmiski neapstrādāti koksnes atlikumi</w:t>
            </w:r>
          </w:p>
        </w:tc>
        <w:tc>
          <w:tcPr>
            <w:tcW w:w="1473" w:type="dxa"/>
          </w:tcPr>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1.1. Mežs, plantācijas un citi neapstrādāti koksnes veidi</w:t>
            </w:r>
          </w:p>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1.2.1. Ķīmiski neapstrādāti koksnes atlikumi</w:t>
            </w:r>
          </w:p>
        </w:tc>
        <w:tc>
          <w:tcPr>
            <w:tcW w:w="1508" w:type="dxa"/>
          </w:tcPr>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1.1. Mežs, plantācijas un citi</w:t>
            </w:r>
          </w:p>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1.2. Blakusprodukti un atlikumi no koksnes industriālas apstrādes</w:t>
            </w:r>
          </w:p>
          <w:p w:rsidR="0047178C" w:rsidRPr="00AB6CE0" w:rsidRDefault="0047178C" w:rsidP="0047178C">
            <w:pPr>
              <w:rPr>
                <w:rFonts w:ascii="Times New Roman" w:hAnsi="Times New Roman" w:cs="Times New Roman"/>
                <w:sz w:val="16"/>
                <w:szCs w:val="16"/>
              </w:rPr>
            </w:pPr>
            <w:r w:rsidRPr="00AB6CE0">
              <w:rPr>
                <w:rFonts w:ascii="Times New Roman" w:hAnsi="Times New Roman" w:cs="Times New Roman"/>
                <w:sz w:val="16"/>
                <w:szCs w:val="16"/>
              </w:rPr>
              <w:t>1.3.1. Ķīmiski neapstrādāta izmantota koksne</w:t>
            </w:r>
          </w:p>
        </w:tc>
      </w:tr>
      <w:tr w:rsidR="0047178C" w:rsidTr="0047178C">
        <w:tc>
          <w:tcPr>
            <w:tcW w:w="498" w:type="dxa"/>
            <w:vMerge w:val="restart"/>
            <w:textDirection w:val="btLr"/>
            <w:vAlign w:val="center"/>
          </w:tcPr>
          <w:p w:rsidR="0047178C" w:rsidRDefault="0047178C" w:rsidP="0047178C">
            <w:pPr>
              <w:ind w:left="113" w:right="113"/>
              <w:jc w:val="center"/>
              <w:rPr>
                <w:rFonts w:ascii="Times New Roman" w:hAnsi="Times New Roman" w:cs="Times New Roman"/>
                <w:b/>
                <w:sz w:val="24"/>
                <w:szCs w:val="24"/>
              </w:rPr>
            </w:pPr>
            <w:r>
              <w:rPr>
                <w:rFonts w:ascii="Times New Roman" w:hAnsi="Times New Roman" w:cs="Times New Roman"/>
                <w:b/>
                <w:sz w:val="24"/>
                <w:szCs w:val="24"/>
              </w:rPr>
              <w:t>Normatīvs</w:t>
            </w: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Daliņu izmērs, P</w:t>
            </w:r>
          </w:p>
          <w:p w:rsidR="0047178C" w:rsidRPr="00C83ECD" w:rsidRDefault="0047178C" w:rsidP="0047178C">
            <w:pPr>
              <w:jc w:val="center"/>
              <w:rPr>
                <w:rFonts w:ascii="Times New Roman" w:hAnsi="Times New Roman" w:cs="Times New Roman"/>
                <w:sz w:val="24"/>
                <w:szCs w:val="24"/>
              </w:rPr>
            </w:pPr>
            <w:r w:rsidRPr="00C83ECD">
              <w:rPr>
                <w:rFonts w:ascii="Times New Roman" w:hAnsi="Times New Roman" w:cs="Times New Roman"/>
                <w:sz w:val="24"/>
                <w:szCs w:val="24"/>
              </w:rPr>
              <w:t>ISO 17827-1</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mm</w:t>
            </w:r>
          </w:p>
        </w:tc>
        <w:tc>
          <w:tcPr>
            <w:tcW w:w="3223" w:type="dxa"/>
            <w:gridSpan w:val="2"/>
          </w:tcPr>
          <w:p w:rsidR="0047178C" w:rsidRPr="007207FF" w:rsidRDefault="0047178C" w:rsidP="0047178C">
            <w:pPr>
              <w:jc w:val="center"/>
              <w:rPr>
                <w:rFonts w:ascii="Times New Roman" w:hAnsi="Times New Roman" w:cs="Times New Roman"/>
                <w:sz w:val="24"/>
                <w:szCs w:val="24"/>
                <w:highlight w:val="yellow"/>
              </w:rPr>
            </w:pPr>
          </w:p>
        </w:tc>
        <w:tc>
          <w:tcPr>
            <w:tcW w:w="2981" w:type="dxa"/>
            <w:gridSpan w:val="2"/>
          </w:tcPr>
          <w:p w:rsidR="0047178C" w:rsidRPr="007207FF" w:rsidRDefault="0047178C" w:rsidP="0047178C">
            <w:pPr>
              <w:jc w:val="center"/>
              <w:rPr>
                <w:rFonts w:ascii="Times New Roman" w:hAnsi="Times New Roman" w:cs="Times New Roman"/>
                <w:sz w:val="24"/>
                <w:szCs w:val="24"/>
                <w:highlight w:val="yellow"/>
              </w:rPr>
            </w:pP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Mitrums, M</w:t>
            </w:r>
          </w:p>
          <w:p w:rsidR="0047178C" w:rsidRPr="00C83ECD" w:rsidRDefault="0047178C" w:rsidP="0047178C">
            <w:pPr>
              <w:jc w:val="center"/>
              <w:rPr>
                <w:rFonts w:ascii="Times New Roman" w:hAnsi="Times New Roman" w:cs="Times New Roman"/>
                <w:sz w:val="24"/>
                <w:szCs w:val="24"/>
              </w:rPr>
            </w:pPr>
            <w:r w:rsidRPr="00C83ECD">
              <w:rPr>
                <w:rFonts w:ascii="Times New Roman" w:hAnsi="Times New Roman" w:cs="Times New Roman"/>
                <w:sz w:val="24"/>
                <w:szCs w:val="24"/>
              </w:rPr>
              <w:t>ISO 18134-1</w:t>
            </w:r>
          </w:p>
          <w:p w:rsidR="0047178C" w:rsidRPr="00C83ECD" w:rsidRDefault="0047178C" w:rsidP="0047178C">
            <w:pPr>
              <w:jc w:val="center"/>
              <w:rPr>
                <w:rFonts w:ascii="Times New Roman" w:hAnsi="Times New Roman" w:cs="Times New Roman"/>
                <w:sz w:val="24"/>
                <w:szCs w:val="24"/>
              </w:rPr>
            </w:pPr>
            <w:r w:rsidRPr="00C83ECD">
              <w:rPr>
                <w:rFonts w:ascii="Times New Roman" w:hAnsi="Times New Roman" w:cs="Times New Roman"/>
                <w:sz w:val="24"/>
                <w:szCs w:val="24"/>
              </w:rPr>
              <w:t>ISO 18134-2</w:t>
            </w:r>
          </w:p>
        </w:tc>
        <w:tc>
          <w:tcPr>
            <w:tcW w:w="1161" w:type="dxa"/>
          </w:tcPr>
          <w:p w:rsidR="0047178C" w:rsidRPr="007207FF" w:rsidRDefault="0047178C" w:rsidP="0047178C">
            <w:pPr>
              <w:jc w:val="center"/>
              <w:rPr>
                <w:rFonts w:ascii="Times New Roman" w:hAnsi="Times New Roman" w:cs="Times New Roman"/>
                <w:sz w:val="24"/>
                <w:szCs w:val="24"/>
              </w:rPr>
            </w:pPr>
            <w:r>
              <w:rPr>
                <w:rFonts w:ascii="Times New Roman" w:hAnsi="Times New Roman" w:cs="Times New Roman"/>
                <w:sz w:val="24"/>
                <w:szCs w:val="24"/>
              </w:rPr>
              <w:t xml:space="preserve">Masas </w:t>
            </w:r>
            <w:r w:rsidRPr="007207FF">
              <w:rPr>
                <w:rFonts w:ascii="Times New Roman" w:hAnsi="Times New Roman" w:cs="Times New Roman"/>
                <w:sz w:val="24"/>
                <w:szCs w:val="24"/>
              </w:rPr>
              <w:t>%</w:t>
            </w:r>
          </w:p>
        </w:tc>
        <w:tc>
          <w:tcPr>
            <w:tcW w:w="1602"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 xml:space="preserve">M10 </w:t>
            </w:r>
            <w:r w:rsidRPr="007207FF">
              <w:rPr>
                <w:sz w:val="24"/>
                <w:szCs w:val="24"/>
              </w:rPr>
              <w:t xml:space="preserve">≤ </w:t>
            </w:r>
            <w:r w:rsidRPr="007207FF">
              <w:rPr>
                <w:rFonts w:ascii="Times New Roman" w:hAnsi="Times New Roman" w:cs="Times New Roman"/>
                <w:sz w:val="24"/>
                <w:szCs w:val="24"/>
              </w:rPr>
              <w:t>10</w:t>
            </w:r>
          </w:p>
          <w:p w:rsidR="0047178C" w:rsidRDefault="0047178C" w:rsidP="0047178C">
            <w:pPr>
              <w:jc w:val="center"/>
              <w:rPr>
                <w:rFonts w:ascii="Times New Roman" w:hAnsi="Times New Roman" w:cs="Times New Roman"/>
                <w:b/>
                <w:sz w:val="24"/>
                <w:szCs w:val="24"/>
              </w:rPr>
            </w:pPr>
            <w:r w:rsidRPr="007207FF">
              <w:rPr>
                <w:rFonts w:ascii="Times New Roman" w:hAnsi="Times New Roman" w:cs="Times New Roman"/>
                <w:sz w:val="24"/>
                <w:szCs w:val="24"/>
              </w:rPr>
              <w:t xml:space="preserve">M25 </w:t>
            </w:r>
            <w:r w:rsidRPr="007207FF">
              <w:rPr>
                <w:sz w:val="24"/>
                <w:szCs w:val="24"/>
              </w:rPr>
              <w:t xml:space="preserve">≤ </w:t>
            </w:r>
            <w:r w:rsidRPr="007207FF">
              <w:rPr>
                <w:rFonts w:ascii="Times New Roman" w:hAnsi="Times New Roman" w:cs="Times New Roman"/>
                <w:sz w:val="24"/>
                <w:szCs w:val="24"/>
              </w:rPr>
              <w:t>25</w:t>
            </w:r>
          </w:p>
        </w:tc>
        <w:tc>
          <w:tcPr>
            <w:tcW w:w="162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M35 ≤ 35</w:t>
            </w:r>
          </w:p>
        </w:tc>
        <w:tc>
          <w:tcPr>
            <w:tcW w:w="2981" w:type="dxa"/>
            <w:gridSpan w:val="2"/>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Maksimālā nosakāmā vērtība</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Pelni, A</w:t>
            </w:r>
          </w:p>
          <w:p w:rsidR="0047178C" w:rsidRPr="00C83ECD" w:rsidRDefault="0047178C" w:rsidP="0047178C">
            <w:pPr>
              <w:jc w:val="center"/>
              <w:rPr>
                <w:rFonts w:ascii="Times New Roman" w:hAnsi="Times New Roman" w:cs="Times New Roman"/>
                <w:sz w:val="24"/>
                <w:szCs w:val="24"/>
              </w:rPr>
            </w:pPr>
            <w:r w:rsidRPr="00C83ECD">
              <w:rPr>
                <w:rFonts w:ascii="Times New Roman" w:hAnsi="Times New Roman" w:cs="Times New Roman"/>
                <w:sz w:val="24"/>
                <w:szCs w:val="24"/>
              </w:rPr>
              <w:t>ISO 18122</w:t>
            </w:r>
          </w:p>
        </w:tc>
        <w:tc>
          <w:tcPr>
            <w:tcW w:w="1161" w:type="dxa"/>
          </w:tcPr>
          <w:p w:rsidR="0047178C" w:rsidRPr="007207FF" w:rsidRDefault="0047178C" w:rsidP="0047178C">
            <w:pPr>
              <w:jc w:val="center"/>
              <w:rPr>
                <w:rFonts w:ascii="Times New Roman" w:hAnsi="Times New Roman" w:cs="Times New Roman"/>
                <w:sz w:val="24"/>
                <w:szCs w:val="24"/>
              </w:rPr>
            </w:pPr>
            <w:r>
              <w:rPr>
                <w:rFonts w:ascii="Times New Roman" w:hAnsi="Times New Roman" w:cs="Times New Roman"/>
                <w:sz w:val="24"/>
                <w:szCs w:val="24"/>
              </w:rPr>
              <w:t>masas</w:t>
            </w:r>
            <w:r w:rsidRPr="007207FF">
              <w:rPr>
                <w:rFonts w:ascii="Times New Roman" w:hAnsi="Times New Roman" w:cs="Times New Roman"/>
                <w:sz w:val="24"/>
                <w:szCs w:val="24"/>
              </w:rPr>
              <w:t>% saus</w:t>
            </w:r>
            <w:r>
              <w:rPr>
                <w:rFonts w:ascii="Times New Roman" w:hAnsi="Times New Roman" w:cs="Times New Roman"/>
                <w:sz w:val="24"/>
                <w:szCs w:val="24"/>
              </w:rPr>
              <w:t>ā</w:t>
            </w:r>
          </w:p>
        </w:tc>
        <w:tc>
          <w:tcPr>
            <w:tcW w:w="1602"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A1.0 ≤ 1.0</w:t>
            </w:r>
          </w:p>
        </w:tc>
        <w:tc>
          <w:tcPr>
            <w:tcW w:w="162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A1.5 ≤ 1.5</w:t>
            </w:r>
          </w:p>
        </w:tc>
        <w:tc>
          <w:tcPr>
            <w:tcW w:w="2981" w:type="dxa"/>
            <w:gridSpan w:val="2"/>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A3.0 ≤ 3.0</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Tilpuma blīvums, BD</w:t>
            </w:r>
          </w:p>
          <w:p w:rsidR="0047178C" w:rsidRPr="00C83ECD" w:rsidRDefault="0047178C" w:rsidP="0047178C">
            <w:pPr>
              <w:jc w:val="center"/>
              <w:rPr>
                <w:rFonts w:ascii="Times New Roman" w:hAnsi="Times New Roman" w:cs="Times New Roman"/>
                <w:sz w:val="24"/>
                <w:szCs w:val="24"/>
              </w:rPr>
            </w:pPr>
            <w:r w:rsidRPr="00C83ECD">
              <w:rPr>
                <w:rFonts w:ascii="Times New Roman" w:hAnsi="Times New Roman" w:cs="Times New Roman"/>
                <w:sz w:val="24"/>
                <w:szCs w:val="24"/>
              </w:rPr>
              <w:t>ISO 17828</w:t>
            </w:r>
          </w:p>
        </w:tc>
        <w:tc>
          <w:tcPr>
            <w:tcW w:w="1161" w:type="dxa"/>
          </w:tcPr>
          <w:p w:rsidR="0047178C" w:rsidRPr="007207FF" w:rsidRDefault="0047178C" w:rsidP="0047178C">
            <w:pPr>
              <w:jc w:val="center"/>
              <w:rPr>
                <w:rFonts w:ascii="Times New Roman" w:hAnsi="Times New Roman" w:cs="Times New Roman"/>
                <w:sz w:val="24"/>
                <w:szCs w:val="24"/>
              </w:rPr>
            </w:pPr>
            <w:r>
              <w:rPr>
                <w:rFonts w:ascii="Times New Roman" w:hAnsi="Times New Roman" w:cs="Times New Roman"/>
                <w:sz w:val="24"/>
                <w:szCs w:val="24"/>
              </w:rPr>
              <w:t>k</w:t>
            </w:r>
            <w:r w:rsidRPr="007207FF">
              <w:rPr>
                <w:rFonts w:ascii="Times New Roman" w:hAnsi="Times New Roman" w:cs="Times New Roman"/>
                <w:sz w:val="24"/>
                <w:szCs w:val="24"/>
              </w:rPr>
              <w:t>g</w:t>
            </w:r>
            <w:r>
              <w:rPr>
                <w:rFonts w:ascii="Times New Roman" w:hAnsi="Times New Roman" w:cs="Times New Roman"/>
                <w:sz w:val="24"/>
                <w:szCs w:val="24"/>
              </w:rPr>
              <w:t xml:space="preserve"> </w:t>
            </w:r>
            <w:r w:rsidRPr="007207FF">
              <w:rPr>
                <w:rFonts w:ascii="Times New Roman" w:hAnsi="Times New Roman" w:cs="Times New Roman"/>
                <w:sz w:val="24"/>
                <w:szCs w:val="24"/>
              </w:rPr>
              <w:t>uz m3 saņemtās šķeldas</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BD150 ≥ 150</w:t>
            </w:r>
          </w:p>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BD200 ≥ 200</w:t>
            </w:r>
          </w:p>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BD250 ≥ 250</w:t>
            </w:r>
          </w:p>
          <w:p w:rsidR="0047178C" w:rsidRPr="00D620C3" w:rsidRDefault="0047178C" w:rsidP="0047178C">
            <w:pPr>
              <w:jc w:val="center"/>
              <w:rPr>
                <w:rFonts w:ascii="Times New Roman" w:hAnsi="Times New Roman" w:cs="Times New Roman"/>
                <w:sz w:val="24"/>
                <w:szCs w:val="24"/>
              </w:rPr>
            </w:pP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BD150 ≥ 150</w:t>
            </w:r>
          </w:p>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BD200 ≥ 200</w:t>
            </w:r>
          </w:p>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BD250 ≥ 250</w:t>
            </w:r>
          </w:p>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BD300 ≥ 300</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Minimālā nosakāmā vērtība</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Slāpeklis, N</w:t>
            </w:r>
          </w:p>
          <w:p w:rsidR="0047178C" w:rsidRPr="00C83ECD" w:rsidRDefault="0047178C" w:rsidP="0047178C">
            <w:pPr>
              <w:jc w:val="center"/>
              <w:rPr>
                <w:rFonts w:ascii="Times New Roman" w:hAnsi="Times New Roman" w:cs="Times New Roman"/>
                <w:sz w:val="24"/>
                <w:szCs w:val="24"/>
              </w:rPr>
            </w:pPr>
            <w:r w:rsidRPr="00C83ECD">
              <w:rPr>
                <w:rFonts w:ascii="Times New Roman" w:hAnsi="Times New Roman" w:cs="Times New Roman"/>
                <w:sz w:val="24"/>
                <w:szCs w:val="24"/>
              </w:rPr>
              <w:t>ISO 16948</w:t>
            </w:r>
          </w:p>
        </w:tc>
        <w:tc>
          <w:tcPr>
            <w:tcW w:w="1161" w:type="dxa"/>
          </w:tcPr>
          <w:p w:rsidR="0047178C" w:rsidRPr="007207FF" w:rsidRDefault="0047178C" w:rsidP="0047178C">
            <w:pPr>
              <w:jc w:val="center"/>
              <w:rPr>
                <w:rFonts w:ascii="Times New Roman" w:hAnsi="Times New Roman" w:cs="Times New Roman"/>
                <w:sz w:val="24"/>
                <w:szCs w:val="24"/>
              </w:rPr>
            </w:pPr>
            <w:r>
              <w:rPr>
                <w:rFonts w:ascii="Times New Roman" w:hAnsi="Times New Roman" w:cs="Times New Roman"/>
                <w:sz w:val="24"/>
                <w:szCs w:val="24"/>
              </w:rPr>
              <w:t>masas</w:t>
            </w:r>
            <w:r w:rsidRPr="007207FF">
              <w:rPr>
                <w:rFonts w:ascii="Times New Roman" w:hAnsi="Times New Roman" w:cs="Times New Roman"/>
                <w:sz w:val="24"/>
                <w:szCs w:val="24"/>
              </w:rPr>
              <w:t>% saus</w:t>
            </w:r>
            <w:r>
              <w:rPr>
                <w:rFonts w:ascii="Times New Roman" w:hAnsi="Times New Roman" w:cs="Times New Roman"/>
                <w:sz w:val="24"/>
                <w:szCs w:val="24"/>
              </w:rPr>
              <w:t>ā</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N1.0 ≤ 1.0</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Sērs, S</w:t>
            </w:r>
          </w:p>
          <w:p w:rsidR="0047178C" w:rsidRPr="00C83ECD" w:rsidRDefault="0047178C" w:rsidP="0047178C">
            <w:pPr>
              <w:jc w:val="center"/>
              <w:rPr>
                <w:rFonts w:ascii="Times New Roman" w:hAnsi="Times New Roman" w:cs="Times New Roman"/>
                <w:sz w:val="24"/>
                <w:szCs w:val="24"/>
              </w:rPr>
            </w:pPr>
            <w:r w:rsidRPr="00C83ECD">
              <w:rPr>
                <w:rFonts w:ascii="Times New Roman" w:hAnsi="Times New Roman" w:cs="Times New Roman"/>
                <w:sz w:val="24"/>
                <w:szCs w:val="24"/>
              </w:rPr>
              <w:t>ISO 16994</w:t>
            </w:r>
          </w:p>
        </w:tc>
        <w:tc>
          <w:tcPr>
            <w:tcW w:w="1161" w:type="dxa"/>
          </w:tcPr>
          <w:p w:rsidR="0047178C" w:rsidRPr="007207FF" w:rsidRDefault="0047178C" w:rsidP="0047178C">
            <w:pPr>
              <w:jc w:val="center"/>
              <w:rPr>
                <w:rFonts w:ascii="Times New Roman" w:hAnsi="Times New Roman" w:cs="Times New Roman"/>
                <w:sz w:val="24"/>
                <w:szCs w:val="24"/>
              </w:rPr>
            </w:pPr>
            <w:r>
              <w:rPr>
                <w:rFonts w:ascii="Times New Roman" w:hAnsi="Times New Roman" w:cs="Times New Roman"/>
                <w:sz w:val="24"/>
                <w:szCs w:val="24"/>
              </w:rPr>
              <w:t>masas</w:t>
            </w:r>
            <w:r w:rsidRPr="007207FF">
              <w:rPr>
                <w:rFonts w:ascii="Times New Roman" w:hAnsi="Times New Roman" w:cs="Times New Roman"/>
                <w:sz w:val="24"/>
                <w:szCs w:val="24"/>
              </w:rPr>
              <w:t>% saus</w:t>
            </w:r>
            <w:r>
              <w:rPr>
                <w:rFonts w:ascii="Times New Roman" w:hAnsi="Times New Roman" w:cs="Times New Roman"/>
                <w:sz w:val="24"/>
                <w:szCs w:val="24"/>
              </w:rPr>
              <w:t>ā</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S0.1 ≤ 0.1</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Hlors, Cl</w:t>
            </w:r>
          </w:p>
          <w:p w:rsidR="0047178C" w:rsidRPr="00C83ECD" w:rsidRDefault="0047178C" w:rsidP="0047178C">
            <w:pPr>
              <w:jc w:val="center"/>
              <w:rPr>
                <w:rFonts w:ascii="Times New Roman" w:hAnsi="Times New Roman" w:cs="Times New Roman"/>
                <w:sz w:val="24"/>
                <w:szCs w:val="24"/>
              </w:rPr>
            </w:pPr>
            <w:r w:rsidRPr="00C83ECD">
              <w:rPr>
                <w:rFonts w:ascii="Times New Roman" w:hAnsi="Times New Roman" w:cs="Times New Roman"/>
                <w:sz w:val="24"/>
                <w:szCs w:val="24"/>
              </w:rPr>
              <w:t>ISO 16694</w:t>
            </w:r>
          </w:p>
        </w:tc>
        <w:tc>
          <w:tcPr>
            <w:tcW w:w="1161" w:type="dxa"/>
          </w:tcPr>
          <w:p w:rsidR="0047178C" w:rsidRPr="007207FF" w:rsidRDefault="0047178C" w:rsidP="0047178C">
            <w:pPr>
              <w:jc w:val="center"/>
              <w:rPr>
                <w:rFonts w:ascii="Times New Roman" w:hAnsi="Times New Roman" w:cs="Times New Roman"/>
                <w:sz w:val="24"/>
                <w:szCs w:val="24"/>
              </w:rPr>
            </w:pPr>
            <w:r>
              <w:rPr>
                <w:rFonts w:ascii="Times New Roman" w:hAnsi="Times New Roman" w:cs="Times New Roman"/>
                <w:sz w:val="24"/>
                <w:szCs w:val="24"/>
              </w:rPr>
              <w:t>masas</w:t>
            </w:r>
            <w:r w:rsidRPr="007207FF">
              <w:rPr>
                <w:rFonts w:ascii="Times New Roman" w:hAnsi="Times New Roman" w:cs="Times New Roman"/>
                <w:sz w:val="24"/>
                <w:szCs w:val="24"/>
              </w:rPr>
              <w:t>% saus</w:t>
            </w:r>
            <w:r>
              <w:rPr>
                <w:rFonts w:ascii="Times New Roman" w:hAnsi="Times New Roman" w:cs="Times New Roman"/>
                <w:sz w:val="24"/>
                <w:szCs w:val="24"/>
              </w:rPr>
              <w:t>ā</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Cl0.05 ≤ 0.05</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Arsēns, As</w:t>
            </w:r>
          </w:p>
          <w:p w:rsidR="0047178C" w:rsidRPr="00BE3AE4" w:rsidRDefault="0047178C" w:rsidP="0047178C">
            <w:pPr>
              <w:jc w:val="center"/>
              <w:rPr>
                <w:rFonts w:ascii="Times New Roman" w:hAnsi="Times New Roman" w:cs="Times New Roman"/>
                <w:sz w:val="24"/>
                <w:szCs w:val="24"/>
              </w:rPr>
            </w:pPr>
            <w:r w:rsidRPr="00BE3AE4">
              <w:rPr>
                <w:rFonts w:ascii="Times New Roman" w:hAnsi="Times New Roman" w:cs="Times New Roman"/>
                <w:sz w:val="24"/>
                <w:szCs w:val="24"/>
              </w:rPr>
              <w:t>ISO 16968</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mg/kg sausa</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 1</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Kadmijs, Cd</w:t>
            </w:r>
          </w:p>
          <w:p w:rsidR="0047178C" w:rsidRPr="00BE3AE4" w:rsidRDefault="0047178C" w:rsidP="0047178C">
            <w:pPr>
              <w:jc w:val="center"/>
              <w:rPr>
                <w:rFonts w:ascii="Times New Roman" w:hAnsi="Times New Roman" w:cs="Times New Roman"/>
                <w:sz w:val="24"/>
                <w:szCs w:val="24"/>
              </w:rPr>
            </w:pPr>
            <w:r w:rsidRPr="00BE3AE4">
              <w:rPr>
                <w:rFonts w:ascii="Times New Roman" w:hAnsi="Times New Roman" w:cs="Times New Roman"/>
                <w:sz w:val="24"/>
                <w:szCs w:val="24"/>
              </w:rPr>
              <w:t>ISO 16968</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mg/kg sausa</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≤2.0</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Hroms, Cr</w:t>
            </w:r>
          </w:p>
          <w:p w:rsidR="0047178C" w:rsidRPr="00BE3AE4" w:rsidRDefault="0047178C" w:rsidP="0047178C">
            <w:pPr>
              <w:jc w:val="center"/>
              <w:rPr>
                <w:rFonts w:ascii="Times New Roman" w:hAnsi="Times New Roman" w:cs="Times New Roman"/>
                <w:sz w:val="24"/>
                <w:szCs w:val="24"/>
              </w:rPr>
            </w:pPr>
            <w:r w:rsidRPr="00BE3AE4">
              <w:rPr>
                <w:rFonts w:ascii="Times New Roman" w:hAnsi="Times New Roman" w:cs="Times New Roman"/>
                <w:sz w:val="24"/>
                <w:szCs w:val="24"/>
              </w:rPr>
              <w:t>ISO 16968</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mg/kg sausa</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≤10</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Varš, Cu</w:t>
            </w:r>
          </w:p>
          <w:p w:rsidR="0047178C" w:rsidRPr="00BE3AE4" w:rsidRDefault="0047178C" w:rsidP="0047178C">
            <w:pPr>
              <w:jc w:val="center"/>
              <w:rPr>
                <w:rFonts w:ascii="Times New Roman" w:hAnsi="Times New Roman" w:cs="Times New Roman"/>
                <w:sz w:val="24"/>
                <w:szCs w:val="24"/>
              </w:rPr>
            </w:pPr>
            <w:r w:rsidRPr="00BE3AE4">
              <w:rPr>
                <w:rFonts w:ascii="Times New Roman" w:hAnsi="Times New Roman" w:cs="Times New Roman"/>
                <w:sz w:val="24"/>
                <w:szCs w:val="24"/>
              </w:rPr>
              <w:t>ISO 16968</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mg/kg sausa</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≤10</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Svins, Pb</w:t>
            </w:r>
          </w:p>
          <w:p w:rsidR="0047178C" w:rsidRPr="00BE3AE4" w:rsidRDefault="0047178C" w:rsidP="0047178C">
            <w:pPr>
              <w:jc w:val="center"/>
              <w:rPr>
                <w:rFonts w:ascii="Times New Roman" w:hAnsi="Times New Roman" w:cs="Times New Roman"/>
                <w:sz w:val="24"/>
                <w:szCs w:val="24"/>
              </w:rPr>
            </w:pPr>
            <w:r w:rsidRPr="00BE3AE4">
              <w:rPr>
                <w:rFonts w:ascii="Times New Roman" w:hAnsi="Times New Roman" w:cs="Times New Roman"/>
                <w:sz w:val="24"/>
                <w:szCs w:val="24"/>
              </w:rPr>
              <w:t>ISO 16968</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mg/kg sausa</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≤10</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Dzīvsudrabs, Hg</w:t>
            </w:r>
          </w:p>
          <w:p w:rsidR="0047178C" w:rsidRPr="00BE3AE4" w:rsidRDefault="0047178C" w:rsidP="0047178C">
            <w:pPr>
              <w:jc w:val="center"/>
              <w:rPr>
                <w:rFonts w:ascii="Times New Roman" w:hAnsi="Times New Roman" w:cs="Times New Roman"/>
                <w:sz w:val="24"/>
                <w:szCs w:val="24"/>
              </w:rPr>
            </w:pPr>
            <w:r w:rsidRPr="00BE3AE4">
              <w:rPr>
                <w:rFonts w:ascii="Times New Roman" w:hAnsi="Times New Roman" w:cs="Times New Roman"/>
                <w:sz w:val="24"/>
                <w:szCs w:val="24"/>
              </w:rPr>
              <w:t>ISO 16968</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mg/kg sausa</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≤0.1</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Niķelis, Ni</w:t>
            </w:r>
          </w:p>
          <w:p w:rsidR="0047178C" w:rsidRPr="00BE3AE4" w:rsidRDefault="0047178C" w:rsidP="0047178C">
            <w:pPr>
              <w:jc w:val="center"/>
              <w:rPr>
                <w:rFonts w:ascii="Times New Roman" w:hAnsi="Times New Roman" w:cs="Times New Roman"/>
                <w:sz w:val="24"/>
                <w:szCs w:val="24"/>
              </w:rPr>
            </w:pPr>
            <w:r w:rsidRPr="00BE3AE4">
              <w:rPr>
                <w:rFonts w:ascii="Times New Roman" w:hAnsi="Times New Roman" w:cs="Times New Roman"/>
                <w:sz w:val="24"/>
                <w:szCs w:val="24"/>
              </w:rPr>
              <w:t>ISO 16968</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mg/kg sausa</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≤10</w:t>
            </w:r>
          </w:p>
        </w:tc>
      </w:tr>
      <w:tr w:rsidR="0047178C" w:rsidTr="0047178C">
        <w:tc>
          <w:tcPr>
            <w:tcW w:w="498" w:type="dxa"/>
            <w:vMerge/>
          </w:tcPr>
          <w:p w:rsidR="0047178C" w:rsidRDefault="0047178C" w:rsidP="0047178C">
            <w:pPr>
              <w:jc w:val="center"/>
              <w:rPr>
                <w:rFonts w:ascii="Times New Roman" w:hAnsi="Times New Roman" w:cs="Times New Roman"/>
                <w:b/>
                <w:sz w:val="24"/>
                <w:szCs w:val="24"/>
              </w:rPr>
            </w:pPr>
          </w:p>
        </w:tc>
        <w:tc>
          <w:tcPr>
            <w:tcW w:w="1946" w:type="dxa"/>
          </w:tcPr>
          <w:p w:rsidR="0047178C" w:rsidRDefault="0047178C" w:rsidP="0047178C">
            <w:pPr>
              <w:jc w:val="center"/>
              <w:rPr>
                <w:rFonts w:ascii="Times New Roman" w:hAnsi="Times New Roman" w:cs="Times New Roman"/>
                <w:b/>
                <w:sz w:val="24"/>
                <w:szCs w:val="24"/>
              </w:rPr>
            </w:pPr>
            <w:r>
              <w:rPr>
                <w:rFonts w:ascii="Times New Roman" w:hAnsi="Times New Roman" w:cs="Times New Roman"/>
                <w:b/>
                <w:sz w:val="24"/>
                <w:szCs w:val="24"/>
              </w:rPr>
              <w:t>Cinks, Zn</w:t>
            </w:r>
          </w:p>
          <w:p w:rsidR="0047178C" w:rsidRPr="00BE3AE4" w:rsidRDefault="0047178C" w:rsidP="0047178C">
            <w:pPr>
              <w:jc w:val="center"/>
              <w:rPr>
                <w:rFonts w:ascii="Times New Roman" w:hAnsi="Times New Roman" w:cs="Times New Roman"/>
                <w:sz w:val="24"/>
                <w:szCs w:val="24"/>
              </w:rPr>
            </w:pPr>
            <w:r w:rsidRPr="00BE3AE4">
              <w:rPr>
                <w:rFonts w:ascii="Times New Roman" w:hAnsi="Times New Roman" w:cs="Times New Roman"/>
                <w:sz w:val="24"/>
                <w:szCs w:val="24"/>
              </w:rPr>
              <w:t>ISO 16968</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mg/kg sausa</w:t>
            </w:r>
          </w:p>
        </w:tc>
        <w:tc>
          <w:tcPr>
            <w:tcW w:w="1602"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1621" w:type="dxa"/>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Nav piemērojams</w:t>
            </w:r>
          </w:p>
        </w:tc>
        <w:tc>
          <w:tcPr>
            <w:tcW w:w="2981" w:type="dxa"/>
            <w:gridSpan w:val="2"/>
          </w:tcPr>
          <w:p w:rsidR="0047178C" w:rsidRPr="00D620C3" w:rsidRDefault="0047178C" w:rsidP="0047178C">
            <w:pPr>
              <w:jc w:val="center"/>
              <w:rPr>
                <w:rFonts w:ascii="Times New Roman" w:hAnsi="Times New Roman" w:cs="Times New Roman"/>
                <w:sz w:val="24"/>
                <w:szCs w:val="24"/>
              </w:rPr>
            </w:pPr>
            <w:r w:rsidRPr="00D620C3">
              <w:rPr>
                <w:rFonts w:ascii="Times New Roman" w:hAnsi="Times New Roman" w:cs="Times New Roman"/>
                <w:sz w:val="24"/>
                <w:szCs w:val="24"/>
              </w:rPr>
              <w:t>≤100</w:t>
            </w:r>
          </w:p>
        </w:tc>
      </w:tr>
      <w:tr w:rsidR="0047178C" w:rsidTr="0047178C">
        <w:trPr>
          <w:cantSplit/>
          <w:trHeight w:val="1134"/>
        </w:trPr>
        <w:tc>
          <w:tcPr>
            <w:tcW w:w="498" w:type="dxa"/>
            <w:textDirection w:val="btLr"/>
          </w:tcPr>
          <w:p w:rsidR="0047178C" w:rsidRPr="00D620C3" w:rsidRDefault="0047178C" w:rsidP="0047178C">
            <w:pPr>
              <w:ind w:left="113" w:right="113"/>
              <w:jc w:val="center"/>
              <w:rPr>
                <w:rFonts w:ascii="Times New Roman" w:hAnsi="Times New Roman" w:cs="Times New Roman"/>
                <w:b/>
              </w:rPr>
            </w:pPr>
            <w:r w:rsidRPr="00D620C3">
              <w:rPr>
                <w:rFonts w:ascii="Times New Roman" w:hAnsi="Times New Roman" w:cs="Times New Roman"/>
                <w:b/>
              </w:rPr>
              <w:t>Informatīvi</w:t>
            </w:r>
          </w:p>
        </w:tc>
        <w:tc>
          <w:tcPr>
            <w:tcW w:w="1946" w:type="dxa"/>
          </w:tcPr>
          <w:p w:rsidR="0047178C" w:rsidRDefault="0047178C" w:rsidP="0047178C">
            <w:pPr>
              <w:jc w:val="center"/>
              <w:rPr>
                <w:rFonts w:ascii="Calibri" w:hAnsi="Calibri" w:cs="Calibri"/>
                <w:b/>
                <w:sz w:val="24"/>
                <w:szCs w:val="24"/>
              </w:rPr>
            </w:pPr>
            <w:r>
              <w:rPr>
                <w:rFonts w:ascii="Times New Roman" w:hAnsi="Times New Roman" w:cs="Times New Roman"/>
                <w:b/>
                <w:sz w:val="24"/>
                <w:szCs w:val="24"/>
              </w:rPr>
              <w:t>Zemākais sadegšanas siltums, Q</w:t>
            </w:r>
            <w:r>
              <w:rPr>
                <w:rFonts w:ascii="Calibri" w:hAnsi="Calibri" w:cs="Calibri"/>
                <w:b/>
                <w:sz w:val="24"/>
                <w:szCs w:val="24"/>
              </w:rPr>
              <w:t>˚</w:t>
            </w:r>
          </w:p>
          <w:p w:rsidR="0047178C" w:rsidRPr="00BE3AE4" w:rsidRDefault="0047178C" w:rsidP="0047178C">
            <w:pPr>
              <w:jc w:val="center"/>
              <w:rPr>
                <w:rFonts w:ascii="Times New Roman" w:hAnsi="Times New Roman" w:cs="Times New Roman"/>
                <w:sz w:val="24"/>
                <w:szCs w:val="24"/>
              </w:rPr>
            </w:pPr>
            <w:r w:rsidRPr="00BE3AE4">
              <w:rPr>
                <w:rFonts w:ascii="Times New Roman" w:hAnsi="Times New Roman" w:cs="Times New Roman"/>
                <w:sz w:val="24"/>
                <w:szCs w:val="24"/>
              </w:rPr>
              <w:t>ISO 18125</w:t>
            </w:r>
          </w:p>
        </w:tc>
        <w:tc>
          <w:tcPr>
            <w:tcW w:w="1161" w:type="dxa"/>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MJ/kg vai kWh/kg kā saņemta</w:t>
            </w:r>
          </w:p>
        </w:tc>
        <w:tc>
          <w:tcPr>
            <w:tcW w:w="3223" w:type="dxa"/>
            <w:gridSpan w:val="2"/>
            <w:vAlign w:val="center"/>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Minimālā nosakāmā vērtība</w:t>
            </w:r>
          </w:p>
        </w:tc>
        <w:tc>
          <w:tcPr>
            <w:tcW w:w="2981" w:type="dxa"/>
            <w:gridSpan w:val="2"/>
            <w:vAlign w:val="center"/>
          </w:tcPr>
          <w:p w:rsidR="0047178C" w:rsidRPr="007207FF" w:rsidRDefault="0047178C" w:rsidP="0047178C">
            <w:pPr>
              <w:jc w:val="center"/>
              <w:rPr>
                <w:rFonts w:ascii="Times New Roman" w:hAnsi="Times New Roman" w:cs="Times New Roman"/>
                <w:sz w:val="24"/>
                <w:szCs w:val="24"/>
              </w:rPr>
            </w:pPr>
            <w:r w:rsidRPr="007207FF">
              <w:rPr>
                <w:rFonts w:ascii="Times New Roman" w:hAnsi="Times New Roman" w:cs="Times New Roman"/>
                <w:sz w:val="24"/>
                <w:szCs w:val="24"/>
              </w:rPr>
              <w:t>Minimālā nosakāmā vērtība</w:t>
            </w:r>
          </w:p>
        </w:tc>
      </w:tr>
    </w:tbl>
    <w:p w:rsidR="0047178C" w:rsidRPr="00C24B60" w:rsidRDefault="0047178C" w:rsidP="0047178C">
      <w:pPr>
        <w:jc w:val="both"/>
        <w:rPr>
          <w:rFonts w:ascii="Times New Roman" w:hAnsi="Times New Roman" w:cs="Times New Roman"/>
          <w:b/>
          <w:sz w:val="24"/>
          <w:szCs w:val="24"/>
        </w:rPr>
      </w:pPr>
      <w:r w:rsidRPr="00C24B60">
        <w:rPr>
          <w:rStyle w:val="word"/>
          <w:rFonts w:ascii="Times New Roman" w:eastAsiaTheme="minorEastAsia" w:hAnsi="Times New Roman" w:cs="Times New Roman"/>
          <w:sz w:val="24"/>
          <w:szCs w:val="24"/>
        </w:rPr>
        <w:lastRenderedPageBreak/>
        <w:t>Šķeldas izmēra frakcijām</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norāda</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maksimālo</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smalko</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porciju,</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pieļaujamo</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rupjo</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porciju,</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maksimālo</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daļiņu</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garumu</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un</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maksimālo</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daļiņu</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šķērsgriezuma</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laukumu.</w:t>
      </w:r>
      <w:r w:rsidRPr="00C24B60">
        <w:rPr>
          <w:rFonts w:ascii="Times New Roman" w:hAnsi="Times New Roman" w:cs="Times New Roman"/>
          <w:sz w:val="24"/>
          <w:szCs w:val="24"/>
        </w:rPr>
        <w:t xml:space="preserve"> Lai kurināmajam piešķirtu kādu no frakcijas numuriem, vismaz 60-75% visu daļiņu jāatbilst frakcijas pamatparametriem. </w:t>
      </w:r>
      <w:r w:rsidRPr="00C24B60">
        <w:rPr>
          <w:rStyle w:val="word"/>
          <w:rFonts w:ascii="Times New Roman" w:eastAsiaTheme="minorEastAsia" w:hAnsi="Times New Roman" w:cs="Times New Roman"/>
          <w:sz w:val="24"/>
          <w:szCs w:val="24"/>
        </w:rPr>
        <w:t>Šī</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standarta</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izmantošana</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nav</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obligāta,</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bet</w:t>
      </w:r>
      <w:r w:rsidRPr="00C24B60">
        <w:rPr>
          <w:rStyle w:val="phrase"/>
          <w:rFonts w:ascii="Times New Roman" w:eastAsia="Cambria" w:hAnsi="Times New Roman" w:cs="Times New Roman"/>
          <w:sz w:val="24"/>
          <w:szCs w:val="24"/>
        </w:rPr>
        <w:t xml:space="preserve"> </w:t>
      </w:r>
      <w:r w:rsidRPr="00C24B60">
        <w:rPr>
          <w:rStyle w:val="word"/>
          <w:rFonts w:ascii="Times New Roman" w:eastAsiaTheme="minorEastAsia" w:hAnsi="Times New Roman" w:cs="Times New Roman"/>
          <w:sz w:val="24"/>
          <w:szCs w:val="24"/>
        </w:rPr>
        <w:t>brīvprātīga.</w:t>
      </w:r>
      <w:r w:rsidR="004F16F9">
        <w:rPr>
          <w:rStyle w:val="word"/>
          <w:rFonts w:ascii="Times New Roman" w:eastAsiaTheme="minorEastAsia" w:hAnsi="Times New Roman" w:cs="Times New Roman"/>
          <w:sz w:val="24"/>
          <w:szCs w:val="24"/>
        </w:rPr>
        <w:t xml:space="preserve">  Attiecīgā kurināmā  atbilstība tiek norādītas tā etiķetē ( skat1.1. attēlu). </w:t>
      </w:r>
    </w:p>
    <w:p w:rsidR="009978E5" w:rsidRPr="009978E5" w:rsidRDefault="009978E5" w:rsidP="009978E5">
      <w:pPr>
        <w:autoSpaceDE w:val="0"/>
        <w:autoSpaceDN w:val="0"/>
        <w:adjustRightInd w:val="0"/>
        <w:spacing w:after="0" w:line="240" w:lineRule="auto"/>
        <w:jc w:val="both"/>
        <w:rPr>
          <w:rFonts w:ascii="Times New Roman" w:eastAsiaTheme="minorEastAsia" w:hAnsi="Times New Roman" w:cs="Times New Roman"/>
          <w:color w:val="000000"/>
          <w:sz w:val="24"/>
          <w:szCs w:val="24"/>
          <w:lang w:val="lv-LV"/>
        </w:rPr>
      </w:pPr>
      <w:r w:rsidRPr="009978E5">
        <w:rPr>
          <w:rFonts w:ascii="Times New Roman" w:eastAsiaTheme="minorEastAsia" w:hAnsi="Times New Roman" w:cs="Times New Roman"/>
          <w:noProof/>
          <w:color w:val="000000"/>
          <w:sz w:val="24"/>
          <w:szCs w:val="24"/>
          <w:lang w:val="lv-LV" w:eastAsia="lv-LV"/>
        </w:rPr>
        <w:drawing>
          <wp:inline distT="0" distB="0" distL="0" distR="0" wp14:anchorId="4F8BBA18" wp14:editId="3E6F0DB3">
            <wp:extent cx="5274310" cy="3333237"/>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20000" contrast="42000"/>
                      <a:extLst>
                        <a:ext uri="{28A0092B-C50C-407E-A947-70E740481C1C}">
                          <a14:useLocalDpi xmlns:a14="http://schemas.microsoft.com/office/drawing/2010/main" val="0"/>
                        </a:ext>
                      </a:extLst>
                    </a:blip>
                    <a:srcRect/>
                    <a:stretch>
                      <a:fillRect/>
                    </a:stretch>
                  </pic:blipFill>
                  <pic:spPr bwMode="auto">
                    <a:xfrm>
                      <a:off x="0" y="0"/>
                      <a:ext cx="5274310" cy="3333237"/>
                    </a:xfrm>
                    <a:prstGeom prst="rect">
                      <a:avLst/>
                    </a:prstGeom>
                    <a:noFill/>
                    <a:ln>
                      <a:noFill/>
                    </a:ln>
                  </pic:spPr>
                </pic:pic>
              </a:graphicData>
            </a:graphic>
          </wp:inline>
        </w:drawing>
      </w:r>
    </w:p>
    <w:p w:rsidR="009978E5" w:rsidRPr="009978E5" w:rsidRDefault="009978E5" w:rsidP="009978E5">
      <w:pPr>
        <w:autoSpaceDE w:val="0"/>
        <w:autoSpaceDN w:val="0"/>
        <w:adjustRightInd w:val="0"/>
        <w:spacing w:after="0" w:line="240" w:lineRule="auto"/>
        <w:rPr>
          <w:rFonts w:ascii="Times New Roman" w:eastAsiaTheme="minorEastAsia" w:hAnsi="Times New Roman" w:cs="Times New Roman"/>
          <w:b/>
          <w:color w:val="000000"/>
          <w:sz w:val="24"/>
          <w:szCs w:val="24"/>
          <w:lang w:val="lv-LV"/>
        </w:rPr>
      </w:pPr>
    </w:p>
    <w:p w:rsidR="009978E5" w:rsidRPr="001A0D77" w:rsidRDefault="009978E5" w:rsidP="009978E5">
      <w:pPr>
        <w:autoSpaceDE w:val="0"/>
        <w:autoSpaceDN w:val="0"/>
        <w:adjustRightInd w:val="0"/>
        <w:spacing w:after="0" w:line="240" w:lineRule="auto"/>
        <w:rPr>
          <w:rFonts w:ascii="Times New Roman" w:eastAsiaTheme="minorEastAsia" w:hAnsi="Times New Roman" w:cs="Times New Roman"/>
          <w:b/>
          <w:bCs/>
          <w:color w:val="000000"/>
          <w:sz w:val="24"/>
          <w:szCs w:val="24"/>
          <w:lang w:val="lv-LV"/>
        </w:rPr>
      </w:pPr>
      <w:r w:rsidRPr="001A0D77">
        <w:rPr>
          <w:rFonts w:ascii="Times New Roman" w:eastAsiaTheme="minorEastAsia" w:hAnsi="Times New Roman" w:cs="Times New Roman"/>
          <w:bCs/>
          <w:color w:val="000000"/>
          <w:sz w:val="24"/>
          <w:szCs w:val="24"/>
          <w:lang w:val="lv-LV"/>
        </w:rPr>
        <w:t>1.1.attēls.</w:t>
      </w:r>
      <w:r w:rsidRPr="009978E5">
        <w:rPr>
          <w:rFonts w:ascii="Times New Roman" w:eastAsiaTheme="minorEastAsia" w:hAnsi="Times New Roman" w:cs="Times New Roman"/>
          <w:color w:val="000000"/>
          <w:sz w:val="24"/>
          <w:szCs w:val="24"/>
          <w:lang w:val="lv-LV"/>
        </w:rPr>
        <w:t xml:space="preserve"> </w:t>
      </w:r>
      <w:r w:rsidRPr="001A0D77">
        <w:rPr>
          <w:rFonts w:ascii="Times New Roman" w:eastAsiaTheme="minorEastAsia" w:hAnsi="Times New Roman" w:cs="Times New Roman"/>
          <w:b/>
          <w:bCs/>
          <w:color w:val="000000"/>
          <w:sz w:val="24"/>
          <w:szCs w:val="24"/>
          <w:lang w:val="lv-LV"/>
        </w:rPr>
        <w:t xml:space="preserve">Piemērs kurināmā (koksnes granulu) etiķetei saskaņā ar standartu </w:t>
      </w:r>
      <w:r w:rsidRPr="001A0D77">
        <w:rPr>
          <w:rFonts w:ascii="Calibri" w:eastAsiaTheme="minorEastAsia" w:hAnsi="Calibri" w:cs="Calibri"/>
          <w:b/>
          <w:bCs/>
          <w:color w:val="000000"/>
          <w:lang w:val="lv-LV"/>
        </w:rPr>
        <w:t>EN 14961-1</w:t>
      </w:r>
    </w:p>
    <w:p w:rsidR="009978E5" w:rsidRPr="009978E5" w:rsidRDefault="009978E5" w:rsidP="009978E5">
      <w:pPr>
        <w:autoSpaceDE w:val="0"/>
        <w:autoSpaceDN w:val="0"/>
        <w:adjustRightInd w:val="0"/>
        <w:spacing w:after="0" w:line="240" w:lineRule="auto"/>
        <w:rPr>
          <w:rFonts w:ascii="Times New Roman" w:eastAsiaTheme="minorEastAsia" w:hAnsi="Times New Roman" w:cs="Times New Roman"/>
          <w:color w:val="000000"/>
          <w:sz w:val="24"/>
          <w:szCs w:val="24"/>
          <w:lang w:val="lv-LV"/>
        </w:rPr>
      </w:pPr>
    </w:p>
    <w:p w:rsidR="009978E5" w:rsidRPr="009978E5" w:rsidRDefault="009978E5" w:rsidP="009978E5">
      <w:pPr>
        <w:autoSpaceDE w:val="0"/>
        <w:autoSpaceDN w:val="0"/>
        <w:adjustRightInd w:val="0"/>
        <w:spacing w:after="0" w:line="240" w:lineRule="auto"/>
        <w:jc w:val="both"/>
        <w:rPr>
          <w:rFonts w:ascii="Times New Roman" w:eastAsiaTheme="minorEastAsia" w:hAnsi="Times New Roman" w:cs="Times New Roman"/>
          <w:b/>
          <w:color w:val="000000"/>
          <w:sz w:val="24"/>
          <w:szCs w:val="24"/>
          <w:lang w:val="lv-LV"/>
        </w:rPr>
      </w:pPr>
      <w:r w:rsidRPr="009978E5">
        <w:rPr>
          <w:rFonts w:ascii="Times New Roman" w:eastAsiaTheme="minorEastAsia" w:hAnsi="Times New Roman" w:cs="Times New Roman"/>
          <w:b/>
          <w:color w:val="000000"/>
          <w:sz w:val="24"/>
          <w:szCs w:val="24"/>
          <w:lang w:val="lv-LV"/>
        </w:rPr>
        <w:t>No informācijas, kas saņemta sarunās ar mazo un vidējo sadedzināšnas iekārtu operatoriem secināms, ka Latvijā no piegadātājiem tiek prasīta samazināta apjoma informācija par piegādāto kurināmo, smago metālu koncentrācijas šķeldā lielākajā daļā gadījumu netiek noteiktas.</w:t>
      </w:r>
      <w:r w:rsidR="00B45C39">
        <w:rPr>
          <w:rFonts w:ascii="Times New Roman" w:eastAsiaTheme="minorEastAsia" w:hAnsi="Times New Roman" w:cs="Times New Roman"/>
          <w:b/>
          <w:color w:val="000000"/>
          <w:sz w:val="24"/>
          <w:szCs w:val="24"/>
          <w:lang w:val="lv-LV"/>
        </w:rPr>
        <w:t xml:space="preserve"> No piegādātāja netiek prasīts uzrādīt arī šķeldas radioaktivitāti.</w:t>
      </w:r>
    </w:p>
    <w:p w:rsidR="009978E5" w:rsidRPr="009978E5" w:rsidRDefault="009978E5" w:rsidP="009978E5">
      <w:pPr>
        <w:autoSpaceDE w:val="0"/>
        <w:autoSpaceDN w:val="0"/>
        <w:adjustRightInd w:val="0"/>
        <w:spacing w:after="0" w:line="240" w:lineRule="auto"/>
        <w:rPr>
          <w:rFonts w:ascii="Times New Roman" w:eastAsiaTheme="minorEastAsia" w:hAnsi="Times New Roman" w:cs="Times New Roman"/>
          <w:color w:val="000000"/>
          <w:sz w:val="24"/>
          <w:szCs w:val="24"/>
          <w:lang w:val="lv-LV"/>
        </w:rPr>
      </w:pPr>
    </w:p>
    <w:p w:rsidR="009978E5" w:rsidRPr="00DD4BB2" w:rsidRDefault="009978E5" w:rsidP="009978E5">
      <w:pPr>
        <w:autoSpaceDE w:val="0"/>
        <w:autoSpaceDN w:val="0"/>
        <w:adjustRightInd w:val="0"/>
        <w:spacing w:after="0" w:line="240" w:lineRule="auto"/>
        <w:jc w:val="both"/>
        <w:rPr>
          <w:rFonts w:ascii="Times New Roman" w:eastAsiaTheme="minorEastAsia" w:hAnsi="Times New Roman" w:cs="Times New Roman"/>
          <w:sz w:val="24"/>
          <w:szCs w:val="24"/>
          <w:lang w:val="lv-LV"/>
        </w:rPr>
      </w:pPr>
      <w:r w:rsidRPr="00DD4BB2">
        <w:rPr>
          <w:rFonts w:ascii="Times New Roman" w:eastAsiaTheme="minorEastAsia" w:hAnsi="Times New Roman" w:cs="Times New Roman"/>
          <w:sz w:val="24"/>
          <w:szCs w:val="24"/>
          <w:lang w:val="lv-LV"/>
        </w:rPr>
        <w:t xml:space="preserve">Koksnes enerģētiskā vērtība ir atkarīga no ļoti daudziem faktoriem – koka sugas, mitruma un apstrādes pakāpes, no tā, kura koka daļa tā ir (miza, tievgalis, celms utt.). Sadegšanas siltums sausai koksnei var būt robežās no 16-23 MJ/kg. </w:t>
      </w:r>
    </w:p>
    <w:p w:rsidR="009978E5" w:rsidRPr="00DD4BB2" w:rsidRDefault="009978E5" w:rsidP="009978E5">
      <w:pPr>
        <w:autoSpaceDE w:val="0"/>
        <w:autoSpaceDN w:val="0"/>
        <w:adjustRightInd w:val="0"/>
        <w:spacing w:after="0" w:line="240" w:lineRule="auto"/>
        <w:jc w:val="both"/>
        <w:rPr>
          <w:rFonts w:ascii="Times New Roman" w:eastAsiaTheme="minorEastAsia" w:hAnsi="Times New Roman" w:cs="Times New Roman"/>
          <w:sz w:val="24"/>
          <w:szCs w:val="24"/>
          <w:lang w:val="lv-LV"/>
        </w:rPr>
      </w:pPr>
    </w:p>
    <w:p w:rsidR="009978E5" w:rsidRPr="00DD4BB2" w:rsidRDefault="009978E5" w:rsidP="009978E5">
      <w:pPr>
        <w:spacing w:after="0" w:line="240" w:lineRule="auto"/>
        <w:jc w:val="both"/>
        <w:rPr>
          <w:rFonts w:ascii="Times New Roman" w:eastAsiaTheme="minorEastAsia" w:hAnsi="Times New Roman" w:cs="Times New Roman"/>
          <w:sz w:val="24"/>
          <w:szCs w:val="24"/>
          <w:lang w:val="lv-LV"/>
        </w:rPr>
      </w:pPr>
      <w:r w:rsidRPr="00DD4BB2">
        <w:rPr>
          <w:rFonts w:ascii="Times New Roman" w:eastAsiaTheme="minorEastAsia" w:hAnsi="Times New Roman" w:cs="Times New Roman"/>
          <w:sz w:val="24"/>
          <w:szCs w:val="24"/>
          <w:lang w:val="lv-LV"/>
        </w:rPr>
        <w:t>Būtiskākie kokmateriālu sastāva parametri ir celulozes, hemicelulozes un lignīna daudzums koksnē. Atkarībā no koksnes veida, lignīna saturs koksnē var būt no 19 līdz 33 %</w:t>
      </w:r>
      <w:r w:rsidRPr="00DD4BB2">
        <w:rPr>
          <w:rFonts w:ascii="Times New Roman" w:eastAsiaTheme="minorEastAsia" w:hAnsi="Times New Roman" w:cs="Times New Roman"/>
          <w:sz w:val="24"/>
          <w:szCs w:val="24"/>
          <w:vertAlign w:val="superscript"/>
          <w:lang w:val="lv-LV"/>
        </w:rPr>
        <w:footnoteReference w:id="7"/>
      </w:r>
      <w:r w:rsidRPr="00DD4BB2">
        <w:rPr>
          <w:rFonts w:ascii="Times New Roman" w:eastAsiaTheme="minorEastAsia" w:hAnsi="Times New Roman" w:cs="Times New Roman"/>
          <w:sz w:val="24"/>
          <w:szCs w:val="24"/>
          <w:lang w:val="lv-LV"/>
        </w:rPr>
        <w:t>. Lignīna daudzums ir būtisks augstas kvalitātes granulu iegūšanai. Koksne satur arī zināmu daudzumu ekstraktvielu, piemēram tādas kā terpēni, fenoli, taukskābes, glicerīdi u.c.), parasti šis daudzums ir 5% robežās</w:t>
      </w:r>
      <w:r w:rsidRPr="00DD4BB2">
        <w:rPr>
          <w:rFonts w:ascii="Times New Roman" w:eastAsiaTheme="minorEastAsia" w:hAnsi="Times New Roman" w:cs="Times New Roman"/>
          <w:sz w:val="24"/>
          <w:szCs w:val="24"/>
          <w:vertAlign w:val="superscript"/>
          <w:lang w:val="lv-LV"/>
        </w:rPr>
        <w:footnoteReference w:id="8"/>
      </w:r>
      <w:r w:rsidRPr="00DD4BB2">
        <w:rPr>
          <w:rFonts w:ascii="Times New Roman" w:eastAsiaTheme="minorEastAsia" w:hAnsi="Times New Roman" w:cs="Times New Roman"/>
          <w:sz w:val="24"/>
          <w:szCs w:val="24"/>
          <w:lang w:val="lv-LV"/>
        </w:rPr>
        <w:t xml:space="preserve">. </w:t>
      </w:r>
    </w:p>
    <w:p w:rsidR="009978E5" w:rsidRPr="00DD4BB2" w:rsidRDefault="009978E5" w:rsidP="009978E5">
      <w:pPr>
        <w:spacing w:after="0" w:line="240" w:lineRule="auto"/>
        <w:jc w:val="both"/>
        <w:rPr>
          <w:rFonts w:ascii="Times New Roman" w:eastAsiaTheme="minorEastAsia" w:hAnsi="Times New Roman" w:cs="Times New Roman"/>
          <w:sz w:val="24"/>
          <w:szCs w:val="24"/>
          <w:lang w:val="lv-LV"/>
        </w:rPr>
      </w:pPr>
    </w:p>
    <w:p w:rsidR="009978E5" w:rsidRPr="00DD4BB2" w:rsidRDefault="009978E5" w:rsidP="009978E5">
      <w:pPr>
        <w:spacing w:after="0" w:line="240" w:lineRule="auto"/>
        <w:jc w:val="both"/>
        <w:rPr>
          <w:rFonts w:ascii="Times New Roman" w:eastAsiaTheme="minorEastAsia" w:hAnsi="Times New Roman" w:cs="Times New Roman"/>
          <w:sz w:val="24"/>
          <w:szCs w:val="24"/>
          <w:lang w:val="lv-LV"/>
        </w:rPr>
      </w:pPr>
      <w:r w:rsidRPr="00DD4BB2">
        <w:rPr>
          <w:rFonts w:ascii="Times New Roman" w:eastAsiaTheme="minorEastAsia" w:hAnsi="Times New Roman" w:cs="Times New Roman"/>
          <w:sz w:val="24"/>
          <w:szCs w:val="24"/>
          <w:lang w:val="lv-LV"/>
        </w:rPr>
        <w:t xml:space="preserve">Nosakot koksnes elementsastāvu, vidēji 99% no tā veido ogleklis (51%), ūdeņradis (6%) un skābeklis (41%), slāpekļa daudzums koksnē reti pārsniedz 0,2%, bērza koksnē tas ir robežās no 0,08-0,1% . Minerālu un smago metālu saturs koksnē parādīts tabulās 1. </w:t>
      </w:r>
      <w:r w:rsidR="00B45C39">
        <w:rPr>
          <w:rFonts w:ascii="Times New Roman" w:eastAsiaTheme="minorEastAsia" w:hAnsi="Times New Roman" w:cs="Times New Roman"/>
          <w:sz w:val="24"/>
          <w:szCs w:val="24"/>
          <w:lang w:val="lv-LV"/>
        </w:rPr>
        <w:t>3</w:t>
      </w:r>
      <w:r w:rsidRPr="00DD4BB2">
        <w:rPr>
          <w:rFonts w:ascii="Times New Roman" w:eastAsiaTheme="minorEastAsia" w:hAnsi="Times New Roman" w:cs="Times New Roman"/>
          <w:sz w:val="24"/>
          <w:szCs w:val="24"/>
          <w:lang w:val="lv-LV"/>
        </w:rPr>
        <w:t>. un 1.</w:t>
      </w:r>
      <w:r w:rsidR="00B45C39">
        <w:rPr>
          <w:rFonts w:ascii="Times New Roman" w:eastAsiaTheme="minorEastAsia" w:hAnsi="Times New Roman" w:cs="Times New Roman"/>
          <w:sz w:val="24"/>
          <w:szCs w:val="24"/>
          <w:lang w:val="lv-LV"/>
        </w:rPr>
        <w:t>4</w:t>
      </w:r>
      <w:r w:rsidRPr="00DD4BB2">
        <w:rPr>
          <w:rFonts w:ascii="Times New Roman" w:eastAsiaTheme="minorEastAsia" w:hAnsi="Times New Roman" w:cs="Times New Roman"/>
          <w:sz w:val="24"/>
          <w:szCs w:val="24"/>
          <w:lang w:val="lv-LV"/>
        </w:rPr>
        <w:t xml:space="preserve">. Katrā reģionā un atkarībā no koksnes veida šie lielumi var būt atšķirīgi, bet kopējā tendence saglabājas. </w:t>
      </w:r>
    </w:p>
    <w:p w:rsidR="009978E5" w:rsidRDefault="009978E5" w:rsidP="009978E5">
      <w:pPr>
        <w:spacing w:after="0" w:line="240" w:lineRule="auto"/>
        <w:jc w:val="both"/>
        <w:rPr>
          <w:rFonts w:ascii="Times New Roman" w:eastAsiaTheme="minorEastAsia" w:hAnsi="Times New Roman" w:cs="Times New Roman"/>
          <w:sz w:val="24"/>
          <w:szCs w:val="24"/>
          <w:lang w:val="lv-LV"/>
        </w:rPr>
      </w:pPr>
    </w:p>
    <w:p w:rsidR="009978E5" w:rsidRPr="00DD4BB2" w:rsidRDefault="009978E5" w:rsidP="009978E5">
      <w:pPr>
        <w:spacing w:after="0" w:line="240" w:lineRule="auto"/>
        <w:jc w:val="both"/>
        <w:rPr>
          <w:rFonts w:ascii="TrebuchetMS-Italic" w:eastAsiaTheme="minorEastAsia" w:hAnsi="TrebuchetMS-Italic" w:cs="TrebuchetMS-Italic"/>
          <w:i/>
          <w:iCs/>
          <w:sz w:val="24"/>
          <w:szCs w:val="24"/>
          <w:lang w:val="lv-LV"/>
        </w:rPr>
      </w:pPr>
      <w:r w:rsidRPr="00DD4BB2">
        <w:rPr>
          <w:rFonts w:ascii="Times New Roman" w:eastAsiaTheme="minorEastAsia" w:hAnsi="Times New Roman" w:cs="Times New Roman"/>
          <w:iCs/>
          <w:sz w:val="24"/>
          <w:szCs w:val="24"/>
          <w:lang w:val="lv-LV"/>
        </w:rPr>
        <w:t>Minerālvielas pelnos atrodamas galvenokārt oksīdu veidā, vidējie daudzumi ir sekojoši: 35% CaO, 16% Na</w:t>
      </w:r>
      <w:r w:rsidRPr="00DD4BB2">
        <w:rPr>
          <w:rFonts w:ascii="Times New Roman" w:eastAsiaTheme="minorEastAsia" w:hAnsi="Times New Roman" w:cs="Times New Roman"/>
          <w:iCs/>
          <w:sz w:val="24"/>
          <w:szCs w:val="24"/>
          <w:vertAlign w:val="subscript"/>
          <w:lang w:val="lv-LV"/>
        </w:rPr>
        <w:t>2</w:t>
      </w:r>
      <w:r w:rsidRPr="00DD4BB2">
        <w:rPr>
          <w:rFonts w:ascii="Times New Roman" w:eastAsiaTheme="minorEastAsia" w:hAnsi="Times New Roman" w:cs="Times New Roman"/>
          <w:iCs/>
          <w:sz w:val="24"/>
          <w:szCs w:val="24"/>
          <w:lang w:val="lv-LV"/>
        </w:rPr>
        <w:t>O + K</w:t>
      </w:r>
      <w:r w:rsidRPr="00DD4BB2">
        <w:rPr>
          <w:rFonts w:ascii="Times New Roman" w:eastAsiaTheme="minorEastAsia" w:hAnsi="Times New Roman" w:cs="Times New Roman"/>
          <w:iCs/>
          <w:sz w:val="24"/>
          <w:szCs w:val="24"/>
          <w:vertAlign w:val="subscript"/>
          <w:lang w:val="lv-LV"/>
        </w:rPr>
        <w:t>2</w:t>
      </w:r>
      <w:r w:rsidRPr="00DD4BB2">
        <w:rPr>
          <w:rFonts w:ascii="Times New Roman" w:eastAsiaTheme="minorEastAsia" w:hAnsi="Times New Roman" w:cs="Times New Roman"/>
          <w:iCs/>
          <w:sz w:val="24"/>
          <w:szCs w:val="24"/>
          <w:lang w:val="lv-LV"/>
        </w:rPr>
        <w:t>O, 7% MgO, 5% MnO, 3% Fe</w:t>
      </w:r>
      <w:r w:rsidRPr="00DD4BB2">
        <w:rPr>
          <w:rFonts w:ascii="Times New Roman" w:eastAsiaTheme="minorEastAsia" w:hAnsi="Times New Roman" w:cs="Times New Roman"/>
          <w:iCs/>
          <w:sz w:val="24"/>
          <w:szCs w:val="24"/>
          <w:vertAlign w:val="subscript"/>
          <w:lang w:val="lv-LV"/>
        </w:rPr>
        <w:t>2</w:t>
      </w:r>
      <w:r w:rsidRPr="00DD4BB2">
        <w:rPr>
          <w:rFonts w:ascii="Times New Roman" w:eastAsiaTheme="minorEastAsia" w:hAnsi="Times New Roman" w:cs="Times New Roman"/>
          <w:iCs/>
          <w:sz w:val="24"/>
          <w:szCs w:val="24"/>
          <w:lang w:val="lv-LV"/>
        </w:rPr>
        <w:t>O</w:t>
      </w:r>
      <w:r w:rsidRPr="00DD4BB2">
        <w:rPr>
          <w:rFonts w:ascii="Times New Roman" w:eastAsiaTheme="minorEastAsia" w:hAnsi="Times New Roman" w:cs="Times New Roman"/>
          <w:iCs/>
          <w:sz w:val="24"/>
          <w:szCs w:val="24"/>
          <w:vertAlign w:val="subscript"/>
          <w:lang w:val="lv-LV"/>
        </w:rPr>
        <w:t>3</w:t>
      </w:r>
      <w:r w:rsidRPr="00DD4BB2">
        <w:rPr>
          <w:rFonts w:ascii="Times New Roman" w:eastAsiaTheme="minorEastAsia" w:hAnsi="Times New Roman" w:cs="Times New Roman"/>
          <w:iCs/>
          <w:sz w:val="24"/>
          <w:szCs w:val="24"/>
          <w:lang w:val="lv-LV"/>
        </w:rPr>
        <w:t>, 3% Al</w:t>
      </w:r>
      <w:r w:rsidRPr="00DD4BB2">
        <w:rPr>
          <w:rFonts w:ascii="Times New Roman" w:eastAsiaTheme="minorEastAsia" w:hAnsi="Times New Roman" w:cs="Times New Roman"/>
          <w:iCs/>
          <w:sz w:val="24"/>
          <w:szCs w:val="24"/>
          <w:vertAlign w:val="subscript"/>
          <w:lang w:val="lv-LV"/>
        </w:rPr>
        <w:t>2</w:t>
      </w:r>
      <w:r w:rsidRPr="00DD4BB2">
        <w:rPr>
          <w:rFonts w:ascii="Times New Roman" w:eastAsiaTheme="minorEastAsia" w:hAnsi="Times New Roman" w:cs="Times New Roman"/>
          <w:iCs/>
          <w:sz w:val="24"/>
          <w:szCs w:val="24"/>
          <w:lang w:val="lv-LV"/>
        </w:rPr>
        <w:t>O</w:t>
      </w:r>
      <w:r w:rsidRPr="00DD4BB2">
        <w:rPr>
          <w:rFonts w:ascii="Times New Roman" w:eastAsiaTheme="minorEastAsia" w:hAnsi="Times New Roman" w:cs="Times New Roman"/>
          <w:iCs/>
          <w:sz w:val="24"/>
          <w:szCs w:val="24"/>
          <w:vertAlign w:val="subscript"/>
          <w:lang w:val="lv-LV"/>
        </w:rPr>
        <w:t>3</w:t>
      </w:r>
      <w:r w:rsidRPr="00DD4BB2">
        <w:rPr>
          <w:rFonts w:ascii="Times New Roman" w:eastAsiaTheme="minorEastAsia" w:hAnsi="Times New Roman" w:cs="Times New Roman"/>
          <w:iCs/>
          <w:sz w:val="24"/>
          <w:szCs w:val="24"/>
          <w:lang w:val="lv-LV"/>
        </w:rPr>
        <w:t>, 20% CO</w:t>
      </w:r>
      <w:r w:rsidRPr="00DD4BB2">
        <w:rPr>
          <w:rFonts w:ascii="Times New Roman" w:eastAsiaTheme="minorEastAsia" w:hAnsi="Times New Roman" w:cs="Times New Roman"/>
          <w:iCs/>
          <w:sz w:val="24"/>
          <w:szCs w:val="24"/>
          <w:vertAlign w:val="subscript"/>
          <w:lang w:val="lv-LV"/>
        </w:rPr>
        <w:t>2</w:t>
      </w:r>
      <w:r w:rsidRPr="00DD4BB2">
        <w:rPr>
          <w:rFonts w:ascii="Times New Roman" w:eastAsiaTheme="minorEastAsia" w:hAnsi="Times New Roman" w:cs="Times New Roman"/>
          <w:iCs/>
          <w:sz w:val="24"/>
          <w:szCs w:val="24"/>
          <w:lang w:val="lv-LV"/>
        </w:rPr>
        <w:t>, 5% SO</w:t>
      </w:r>
      <w:r w:rsidRPr="00DD4BB2">
        <w:rPr>
          <w:rFonts w:ascii="Times New Roman" w:eastAsiaTheme="minorEastAsia" w:hAnsi="Times New Roman" w:cs="Times New Roman"/>
          <w:iCs/>
          <w:sz w:val="24"/>
          <w:szCs w:val="24"/>
          <w:vertAlign w:val="subscript"/>
          <w:lang w:val="lv-LV"/>
        </w:rPr>
        <w:t>3</w:t>
      </w:r>
      <w:r w:rsidRPr="00DD4BB2">
        <w:rPr>
          <w:rFonts w:ascii="Times New Roman" w:eastAsiaTheme="minorEastAsia" w:hAnsi="Times New Roman" w:cs="Times New Roman"/>
          <w:iCs/>
          <w:sz w:val="24"/>
          <w:szCs w:val="24"/>
          <w:lang w:val="lv-LV"/>
        </w:rPr>
        <w:t>, 4% P</w:t>
      </w:r>
      <w:r w:rsidRPr="00DD4BB2">
        <w:rPr>
          <w:rFonts w:ascii="Times New Roman" w:eastAsiaTheme="minorEastAsia" w:hAnsi="Times New Roman" w:cs="Times New Roman"/>
          <w:iCs/>
          <w:sz w:val="24"/>
          <w:szCs w:val="24"/>
          <w:vertAlign w:val="subscript"/>
          <w:lang w:val="lv-LV"/>
        </w:rPr>
        <w:t>2</w:t>
      </w:r>
      <w:r w:rsidRPr="00DD4BB2">
        <w:rPr>
          <w:rFonts w:ascii="Times New Roman" w:eastAsiaTheme="minorEastAsia" w:hAnsi="Times New Roman" w:cs="Times New Roman"/>
          <w:iCs/>
          <w:sz w:val="24"/>
          <w:szCs w:val="24"/>
          <w:lang w:val="lv-LV"/>
        </w:rPr>
        <w:t>O</w:t>
      </w:r>
      <w:r w:rsidRPr="00DD4BB2">
        <w:rPr>
          <w:rFonts w:ascii="Times New Roman" w:eastAsiaTheme="minorEastAsia" w:hAnsi="Times New Roman" w:cs="Times New Roman"/>
          <w:iCs/>
          <w:sz w:val="24"/>
          <w:szCs w:val="24"/>
          <w:vertAlign w:val="subscript"/>
          <w:lang w:val="lv-LV"/>
        </w:rPr>
        <w:t>5</w:t>
      </w:r>
      <w:r w:rsidRPr="00DD4BB2">
        <w:rPr>
          <w:rFonts w:ascii="Times New Roman" w:eastAsiaTheme="minorEastAsia" w:hAnsi="Times New Roman" w:cs="Times New Roman"/>
          <w:iCs/>
          <w:sz w:val="24"/>
          <w:szCs w:val="24"/>
          <w:lang w:val="lv-LV"/>
        </w:rPr>
        <w:t>, 2% SiO</w:t>
      </w:r>
      <w:r w:rsidRPr="00DD4BB2">
        <w:rPr>
          <w:rFonts w:ascii="Times New Roman" w:eastAsiaTheme="minorEastAsia" w:hAnsi="Times New Roman" w:cs="Times New Roman"/>
          <w:iCs/>
          <w:sz w:val="24"/>
          <w:szCs w:val="24"/>
          <w:vertAlign w:val="subscript"/>
          <w:lang w:val="lv-LV"/>
        </w:rPr>
        <w:t>2</w:t>
      </w:r>
      <w:r w:rsidRPr="00DD4BB2">
        <w:rPr>
          <w:rFonts w:ascii="Times New Roman" w:eastAsiaTheme="minorEastAsia" w:hAnsi="Times New Roman" w:cs="Times New Roman"/>
          <w:iCs/>
          <w:sz w:val="24"/>
          <w:szCs w:val="24"/>
          <w:lang w:val="lv-LV"/>
        </w:rPr>
        <w:t>.</w:t>
      </w:r>
    </w:p>
    <w:p w:rsidR="009978E5" w:rsidRPr="00DD4BB2" w:rsidRDefault="009978E5" w:rsidP="009978E5">
      <w:pPr>
        <w:spacing w:after="0" w:line="240" w:lineRule="auto"/>
        <w:ind w:left="141"/>
        <w:jc w:val="right"/>
        <w:rPr>
          <w:rFonts w:ascii="Times New Roman" w:eastAsiaTheme="minorEastAsia" w:hAnsi="Times New Roman" w:cs="Times New Roman"/>
          <w:sz w:val="24"/>
          <w:szCs w:val="24"/>
          <w:lang w:val="lv-LV"/>
        </w:rPr>
      </w:pPr>
      <w:r w:rsidRPr="00DD4BB2">
        <w:rPr>
          <w:rFonts w:ascii="Times New Roman" w:eastAsiaTheme="minorEastAsia" w:hAnsi="Times New Roman" w:cs="Times New Roman"/>
          <w:sz w:val="24"/>
          <w:szCs w:val="24"/>
          <w:lang w:val="lv-LV"/>
        </w:rPr>
        <w:t>1.</w:t>
      </w:r>
      <w:r w:rsidR="0047178C">
        <w:rPr>
          <w:rFonts w:ascii="Times New Roman" w:eastAsiaTheme="minorEastAsia" w:hAnsi="Times New Roman" w:cs="Times New Roman"/>
          <w:sz w:val="24"/>
          <w:szCs w:val="24"/>
          <w:lang w:val="lv-LV"/>
        </w:rPr>
        <w:t>3</w:t>
      </w:r>
      <w:r w:rsidRPr="00DD4BB2">
        <w:rPr>
          <w:rFonts w:ascii="Times New Roman" w:eastAsiaTheme="minorEastAsia" w:hAnsi="Times New Roman" w:cs="Times New Roman"/>
          <w:sz w:val="24"/>
          <w:szCs w:val="24"/>
          <w:lang w:val="lv-LV"/>
        </w:rPr>
        <w:t>. tabula</w:t>
      </w:r>
    </w:p>
    <w:p w:rsidR="009978E5" w:rsidRPr="001A0D77" w:rsidRDefault="009978E5" w:rsidP="009978E5">
      <w:pPr>
        <w:spacing w:after="0" w:line="240" w:lineRule="auto"/>
        <w:ind w:left="141"/>
        <w:jc w:val="center"/>
        <w:rPr>
          <w:rFonts w:ascii="Times New Roman" w:eastAsiaTheme="minorEastAsia" w:hAnsi="Times New Roman" w:cs="Times New Roman"/>
          <w:b/>
          <w:bCs/>
          <w:sz w:val="24"/>
          <w:szCs w:val="24"/>
          <w:vertAlign w:val="superscript"/>
          <w:lang w:val="lv-LV"/>
        </w:rPr>
      </w:pPr>
      <w:r w:rsidRPr="001A0D77">
        <w:rPr>
          <w:rFonts w:ascii="Times New Roman" w:eastAsiaTheme="minorEastAsia" w:hAnsi="Times New Roman" w:cs="Times New Roman"/>
          <w:b/>
          <w:bCs/>
          <w:sz w:val="24"/>
          <w:szCs w:val="24"/>
          <w:lang w:val="lv-LV"/>
        </w:rPr>
        <w:t>Minerālvielu saturs dažādu skuju un lapu koku daļās</w:t>
      </w:r>
      <w:r w:rsidRPr="001A0D77">
        <w:rPr>
          <w:rFonts w:ascii="Times New Roman" w:eastAsiaTheme="minorEastAsia" w:hAnsi="Times New Roman" w:cs="Times New Roman"/>
          <w:b/>
          <w:bCs/>
          <w:sz w:val="24"/>
          <w:szCs w:val="24"/>
          <w:vertAlign w:val="superscript"/>
          <w:lang w:val="lv-LV"/>
        </w:rPr>
        <w:t>32</w:t>
      </w:r>
    </w:p>
    <w:p w:rsidR="009978E5" w:rsidRPr="009978E5" w:rsidRDefault="009978E5" w:rsidP="009978E5">
      <w:pPr>
        <w:spacing w:after="0" w:line="240" w:lineRule="auto"/>
        <w:ind w:left="141"/>
        <w:jc w:val="center"/>
        <w:rPr>
          <w:rFonts w:ascii="Times New Roman" w:eastAsiaTheme="minorEastAsia" w:hAnsi="Times New Roman" w:cs="Times New Roman"/>
          <w:lang w:val="lv-LV"/>
        </w:rPr>
      </w:pPr>
    </w:p>
    <w:tbl>
      <w:tblPr>
        <w:tblStyle w:val="TableNormal1"/>
        <w:tblW w:w="0" w:type="auto"/>
        <w:tblInd w:w="103" w:type="dxa"/>
        <w:tblLayout w:type="fixed"/>
        <w:tblLook w:val="01E0" w:firstRow="1" w:lastRow="1" w:firstColumn="1" w:lastColumn="1" w:noHBand="0" w:noVBand="0"/>
      </w:tblPr>
      <w:tblGrid>
        <w:gridCol w:w="2316"/>
        <w:gridCol w:w="692"/>
        <w:gridCol w:w="709"/>
        <w:gridCol w:w="786"/>
        <w:gridCol w:w="631"/>
        <w:gridCol w:w="851"/>
        <w:gridCol w:w="850"/>
        <w:gridCol w:w="568"/>
        <w:gridCol w:w="566"/>
        <w:gridCol w:w="571"/>
      </w:tblGrid>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spacing w:before="84" w:line="194" w:lineRule="exact"/>
              <w:ind w:left="21"/>
              <w:rPr>
                <w:rFonts w:ascii="Times New Roman" w:eastAsia="Century Gothic" w:hAnsi="Times New Roman" w:cs="Times New Roman"/>
                <w:lang w:val="lv-LV"/>
              </w:rPr>
            </w:pPr>
          </w:p>
        </w:tc>
        <w:tc>
          <w:tcPr>
            <w:tcW w:w="2818" w:type="dxa"/>
            <w:gridSpan w:val="4"/>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spacing w:before="84" w:line="194" w:lineRule="exact"/>
              <w:ind w:left="22"/>
              <w:rPr>
                <w:rFonts w:ascii="Times New Roman" w:eastAsia="Century Gothic" w:hAnsi="Times New Roman" w:cs="Times New Roman"/>
                <w:lang w:val="lv-LV"/>
              </w:rPr>
            </w:pPr>
            <w:r w:rsidRPr="009978E5">
              <w:rPr>
                <w:rFonts w:ascii="Times New Roman" w:hAnsi="Times New Roman" w:cs="Times New Roman"/>
                <w:spacing w:val="-1"/>
                <w:lang w:val="lv-LV"/>
              </w:rPr>
              <w:t>Daudzums sausnā,</w:t>
            </w:r>
            <w:r w:rsidRPr="009978E5">
              <w:rPr>
                <w:rFonts w:ascii="Times New Roman" w:hAnsi="Times New Roman" w:cs="Times New Roman"/>
                <w:spacing w:val="-4"/>
                <w:lang w:val="lv-LV"/>
              </w:rPr>
              <w:t xml:space="preserve"> </w:t>
            </w:r>
            <w:r w:rsidRPr="009978E5">
              <w:rPr>
                <w:rFonts w:ascii="Times New Roman" w:hAnsi="Times New Roman" w:cs="Times New Roman"/>
                <w:spacing w:val="-1"/>
                <w:lang w:val="lv-LV"/>
              </w:rPr>
              <w:t>masas %</w:t>
            </w:r>
          </w:p>
        </w:tc>
        <w:tc>
          <w:tcPr>
            <w:tcW w:w="3406" w:type="dxa"/>
            <w:gridSpan w:val="5"/>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Daudzums sausnā,</w:t>
            </w:r>
            <w:r w:rsidRPr="009978E5">
              <w:rPr>
                <w:rFonts w:ascii="Times New Roman" w:hAnsi="Times New Roman" w:cs="Times New Roman"/>
                <w:spacing w:val="-6"/>
                <w:lang w:val="lv-LV"/>
              </w:rPr>
              <w:t xml:space="preserve"> </w:t>
            </w:r>
            <w:r w:rsidRPr="009978E5">
              <w:rPr>
                <w:rFonts w:ascii="Times New Roman" w:hAnsi="Times New Roman" w:cs="Times New Roman"/>
                <w:lang w:val="lv-LV"/>
              </w:rPr>
              <w:t>ppm</w:t>
            </w: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rPr>
                <w:rFonts w:ascii="Times New Roman" w:hAnsi="Times New Roman" w:cs="Times New Roman"/>
                <w:lang w:val="lv-LV"/>
              </w:rPr>
            </w:pPr>
            <w:r w:rsidRPr="009978E5">
              <w:rPr>
                <w:rFonts w:ascii="Times New Roman" w:hAnsi="Times New Roman" w:cs="Times New Roman"/>
                <w:lang w:val="lv-LV"/>
              </w:rPr>
              <w:t>Koka suga/daļa</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P</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K</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rPr>
                <w:rFonts w:ascii="Times New Roman" w:eastAsia="Century Gothic" w:hAnsi="Times New Roman" w:cs="Times New Roman"/>
                <w:lang w:val="lv-LV"/>
              </w:rPr>
            </w:pPr>
            <w:r w:rsidRPr="009978E5">
              <w:rPr>
                <w:rFonts w:ascii="Times New Roman" w:hAnsi="Times New Roman" w:cs="Times New Roman"/>
                <w:spacing w:val="-1"/>
                <w:lang w:val="lv-LV"/>
              </w:rPr>
              <w:t>Ca</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rPr>
                <w:rFonts w:ascii="Times New Roman" w:eastAsia="Century Gothic" w:hAnsi="Times New Roman" w:cs="Times New Roman"/>
                <w:lang w:val="lv-LV"/>
              </w:rPr>
            </w:pPr>
            <w:r w:rsidRPr="009978E5">
              <w:rPr>
                <w:rFonts w:ascii="Times New Roman" w:hAnsi="Times New Roman" w:cs="Times New Roman"/>
                <w:spacing w:val="-1"/>
                <w:lang w:val="lv-LV"/>
              </w:rPr>
              <w:t>Mg</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rPr>
                <w:rFonts w:ascii="Times New Roman" w:eastAsia="Century Gothic" w:hAnsi="Times New Roman" w:cs="Times New Roman"/>
                <w:lang w:val="lv-LV"/>
              </w:rPr>
            </w:pPr>
            <w:r w:rsidRPr="009978E5">
              <w:rPr>
                <w:rFonts w:ascii="Times New Roman" w:hAnsi="Times New Roman" w:cs="Times New Roman"/>
                <w:spacing w:val="-1"/>
                <w:lang w:val="lv-LV"/>
              </w:rPr>
              <w:t>Mn</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Fe</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rPr>
                <w:rFonts w:ascii="Times New Roman" w:eastAsia="Century Gothic" w:hAnsi="Times New Roman" w:cs="Times New Roman"/>
                <w:lang w:val="lv-LV"/>
              </w:rPr>
            </w:pPr>
            <w:r w:rsidRPr="009978E5">
              <w:rPr>
                <w:rFonts w:ascii="Times New Roman" w:hAnsi="Times New Roman" w:cs="Times New Roman"/>
                <w:spacing w:val="-1"/>
                <w:lang w:val="lv-LV"/>
              </w:rPr>
              <w:t>Zn</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rPr>
                <w:rFonts w:ascii="Times New Roman" w:eastAsia="Century Gothic" w:hAnsi="Times New Roman" w:cs="Times New Roman"/>
                <w:lang w:val="lv-LV"/>
              </w:rPr>
            </w:pPr>
            <w:r w:rsidRPr="009978E5">
              <w:rPr>
                <w:rFonts w:ascii="Times New Roman" w:hAnsi="Times New Roman" w:cs="Times New Roman"/>
                <w:lang w:val="lv-LV"/>
              </w:rPr>
              <w:t>B</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Cu</w:t>
            </w:r>
          </w:p>
        </w:tc>
      </w:tr>
      <w:tr w:rsidR="009978E5" w:rsidRPr="009978E5" w:rsidTr="009978E5">
        <w:trPr>
          <w:trHeight w:hRule="exact" w:val="294"/>
        </w:trPr>
        <w:tc>
          <w:tcPr>
            <w:tcW w:w="231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spacing w:before="84" w:line="192"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SKUJU KOKS</w:t>
            </w:r>
          </w:p>
        </w:tc>
        <w:tc>
          <w:tcPr>
            <w:tcW w:w="692"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rPr>
                <w:rFonts w:ascii="Times New Roman" w:hAnsi="Times New Roman" w:cs="Times New Roman"/>
                <w:lang w:val="lv-LV"/>
              </w:rPr>
            </w:pPr>
          </w:p>
        </w:tc>
        <w:tc>
          <w:tcPr>
            <w:tcW w:w="709"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rPr>
                <w:rFonts w:ascii="Times New Roman" w:hAnsi="Times New Roman" w:cs="Times New Roman"/>
                <w:lang w:val="lv-LV"/>
              </w:rPr>
            </w:pPr>
          </w:p>
        </w:tc>
        <w:tc>
          <w:tcPr>
            <w:tcW w:w="78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rPr>
                <w:rFonts w:ascii="Times New Roman" w:hAnsi="Times New Roman" w:cs="Times New Roman"/>
                <w:lang w:val="lv-LV"/>
              </w:rPr>
            </w:pPr>
          </w:p>
        </w:tc>
        <w:tc>
          <w:tcPr>
            <w:tcW w:w="63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rPr>
                <w:rFonts w:ascii="Times New Roman" w:hAnsi="Times New Roman" w:cs="Times New Roman"/>
                <w:lang w:val="lv-LV"/>
              </w:rPr>
            </w:pPr>
          </w:p>
        </w:tc>
        <w:tc>
          <w:tcPr>
            <w:tcW w:w="85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rPr>
                <w:rFonts w:ascii="Times New Roman" w:hAnsi="Times New Roman" w:cs="Times New Roman"/>
                <w:lang w:val="lv-LV"/>
              </w:rPr>
            </w:pPr>
          </w:p>
        </w:tc>
        <w:tc>
          <w:tcPr>
            <w:tcW w:w="85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rPr>
                <w:rFonts w:ascii="Times New Roman" w:hAnsi="Times New Roman" w:cs="Times New Roman"/>
                <w:lang w:val="lv-LV"/>
              </w:rPr>
            </w:pPr>
          </w:p>
        </w:tc>
        <w:tc>
          <w:tcPr>
            <w:tcW w:w="56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rPr>
                <w:rFonts w:ascii="Times New Roman" w:hAnsi="Times New Roman" w:cs="Times New Roman"/>
                <w:lang w:val="lv-LV"/>
              </w:rPr>
            </w:pPr>
          </w:p>
        </w:tc>
        <w:tc>
          <w:tcPr>
            <w:tcW w:w="56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rPr>
                <w:rFonts w:ascii="Times New Roman" w:hAnsi="Times New Roman" w:cs="Times New Roman"/>
                <w:lang w:val="lv-LV"/>
              </w:rPr>
            </w:pPr>
          </w:p>
        </w:tc>
        <w:tc>
          <w:tcPr>
            <w:tcW w:w="57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rPr>
                <w:rFonts w:ascii="Times New Roman" w:hAnsi="Times New Roman" w:cs="Times New Roman"/>
                <w:lang w:val="lv-LV"/>
              </w:rPr>
            </w:pP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Stumbrs</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0,01</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0,06</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0,12</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0,02</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147</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41</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13</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3</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2</w:t>
            </w: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Miza no stumbra</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0,08</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0,29</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0,85</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0,08</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507</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60</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75</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12</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4</w:t>
            </w: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Zari</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0,04</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0,18</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0,34</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0,05</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251</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101</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44</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7</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4</w:t>
            </w: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Galotne</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0,16</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0,60</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0,50</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0,09</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748</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94</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75</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9</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6</w:t>
            </w: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VISS SKUJU KOKS</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0,03</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0,15</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0,28</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0,05</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296</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85</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30</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6</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4</w:t>
            </w:r>
          </w:p>
        </w:tc>
      </w:tr>
      <w:tr w:rsidR="009978E5" w:rsidRPr="009978E5" w:rsidTr="009978E5">
        <w:trPr>
          <w:trHeight w:hRule="exact" w:val="294"/>
        </w:trPr>
        <w:tc>
          <w:tcPr>
            <w:tcW w:w="231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spacing w:before="84" w:line="192"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LAPU KOKS</w:t>
            </w:r>
          </w:p>
        </w:tc>
        <w:tc>
          <w:tcPr>
            <w:tcW w:w="692"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jc w:val="center"/>
              <w:rPr>
                <w:rFonts w:ascii="Times New Roman" w:hAnsi="Times New Roman" w:cs="Times New Roman"/>
                <w:lang w:val="lv-LV"/>
              </w:rPr>
            </w:pPr>
          </w:p>
        </w:tc>
        <w:tc>
          <w:tcPr>
            <w:tcW w:w="709"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jc w:val="center"/>
              <w:rPr>
                <w:rFonts w:ascii="Times New Roman" w:hAnsi="Times New Roman" w:cs="Times New Roman"/>
                <w:lang w:val="lv-LV"/>
              </w:rPr>
            </w:pPr>
          </w:p>
        </w:tc>
        <w:tc>
          <w:tcPr>
            <w:tcW w:w="78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jc w:val="center"/>
              <w:rPr>
                <w:rFonts w:ascii="Times New Roman" w:hAnsi="Times New Roman" w:cs="Times New Roman"/>
                <w:lang w:val="lv-LV"/>
              </w:rPr>
            </w:pPr>
          </w:p>
        </w:tc>
        <w:tc>
          <w:tcPr>
            <w:tcW w:w="63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jc w:val="center"/>
              <w:rPr>
                <w:rFonts w:ascii="Times New Roman" w:hAnsi="Times New Roman" w:cs="Times New Roman"/>
                <w:lang w:val="lv-LV"/>
              </w:rPr>
            </w:pPr>
          </w:p>
        </w:tc>
        <w:tc>
          <w:tcPr>
            <w:tcW w:w="85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jc w:val="center"/>
              <w:rPr>
                <w:rFonts w:ascii="Times New Roman" w:hAnsi="Times New Roman" w:cs="Times New Roman"/>
                <w:lang w:val="lv-LV"/>
              </w:rPr>
            </w:pPr>
          </w:p>
        </w:tc>
        <w:tc>
          <w:tcPr>
            <w:tcW w:w="85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jc w:val="center"/>
              <w:rPr>
                <w:rFonts w:ascii="Times New Roman" w:hAnsi="Times New Roman" w:cs="Times New Roman"/>
                <w:lang w:val="lv-LV"/>
              </w:rPr>
            </w:pPr>
          </w:p>
        </w:tc>
        <w:tc>
          <w:tcPr>
            <w:tcW w:w="56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jc w:val="center"/>
              <w:rPr>
                <w:rFonts w:ascii="Times New Roman" w:hAnsi="Times New Roman" w:cs="Times New Roman"/>
                <w:lang w:val="lv-LV"/>
              </w:rPr>
            </w:pPr>
          </w:p>
        </w:tc>
        <w:tc>
          <w:tcPr>
            <w:tcW w:w="56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jc w:val="center"/>
              <w:rPr>
                <w:rFonts w:ascii="Times New Roman" w:hAnsi="Times New Roman" w:cs="Times New Roman"/>
                <w:lang w:val="lv-LV"/>
              </w:rPr>
            </w:pPr>
          </w:p>
        </w:tc>
        <w:tc>
          <w:tcPr>
            <w:tcW w:w="57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jc w:val="center"/>
              <w:rPr>
                <w:rFonts w:ascii="Times New Roman" w:hAnsi="Times New Roman" w:cs="Times New Roman"/>
                <w:lang w:val="lv-LV"/>
              </w:rPr>
            </w:pP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Stumbrs</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0,02</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0,08</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0,08</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0,02</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34</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20</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16</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2</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2</w:t>
            </w: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Miza no stumbra</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0,09</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0,37</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0,85</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0,07</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190</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191</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131</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17</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13</w:t>
            </w: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Zari</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0,06</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3"/>
              <w:jc w:val="center"/>
              <w:rPr>
                <w:rFonts w:ascii="Times New Roman" w:eastAsia="Century Gothic" w:hAnsi="Times New Roman" w:cs="Times New Roman"/>
                <w:lang w:val="lv-LV"/>
              </w:rPr>
            </w:pPr>
            <w:r w:rsidRPr="009978E5">
              <w:rPr>
                <w:rFonts w:ascii="Times New Roman" w:hAnsi="Times New Roman" w:cs="Times New Roman"/>
                <w:spacing w:val="-1"/>
                <w:lang w:val="lv-LV"/>
              </w:rPr>
              <w:t>0,21</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0,41</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0,05</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120</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47</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52</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lang w:val="lv-LV"/>
              </w:rPr>
              <w:t>7</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4</w:t>
            </w: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Galotne</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0,21</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1,17</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1,10</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0,19</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867</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135</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269</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21</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10</w:t>
            </w:r>
          </w:p>
        </w:tc>
      </w:tr>
      <w:tr w:rsidR="009978E5" w:rsidRPr="009978E5" w:rsidTr="009978E5">
        <w:trPr>
          <w:trHeight w:hRule="exact" w:val="295"/>
        </w:trPr>
        <w:tc>
          <w:tcPr>
            <w:tcW w:w="231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VISS LAPU KOKS</w:t>
            </w:r>
          </w:p>
        </w:tc>
        <w:tc>
          <w:tcPr>
            <w:tcW w:w="69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0,05</w:t>
            </w:r>
          </w:p>
        </w:tc>
        <w:tc>
          <w:tcPr>
            <w:tcW w:w="709"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0,21</w:t>
            </w:r>
          </w:p>
        </w:tc>
        <w:tc>
          <w:tcPr>
            <w:tcW w:w="78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0,25</w:t>
            </w:r>
          </w:p>
        </w:tc>
        <w:tc>
          <w:tcPr>
            <w:tcW w:w="63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0,04</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83</w:t>
            </w:r>
          </w:p>
        </w:tc>
        <w:tc>
          <w:tcPr>
            <w:tcW w:w="85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27</w:t>
            </w:r>
          </w:p>
        </w:tc>
        <w:tc>
          <w:tcPr>
            <w:tcW w:w="5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39</w:t>
            </w:r>
          </w:p>
        </w:tc>
        <w:tc>
          <w:tcPr>
            <w:tcW w:w="566"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6</w:t>
            </w:r>
          </w:p>
        </w:tc>
        <w:tc>
          <w:tcPr>
            <w:tcW w:w="57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5</w:t>
            </w:r>
          </w:p>
        </w:tc>
      </w:tr>
    </w:tbl>
    <w:p w:rsidR="009978E5" w:rsidRPr="009978E5" w:rsidRDefault="009978E5" w:rsidP="009978E5">
      <w:pPr>
        <w:spacing w:after="0" w:line="240" w:lineRule="auto"/>
        <w:jc w:val="both"/>
        <w:rPr>
          <w:rFonts w:ascii="Times New Roman" w:eastAsia="Times New Roman" w:hAnsi="Times New Roman" w:cs="Times New Roman"/>
          <w:i/>
          <w:sz w:val="20"/>
          <w:szCs w:val="20"/>
          <w:lang w:val="lv-LV"/>
        </w:rPr>
      </w:pPr>
    </w:p>
    <w:p w:rsidR="009978E5" w:rsidRPr="00DD4BB2" w:rsidRDefault="009978E5" w:rsidP="009978E5">
      <w:pPr>
        <w:spacing w:after="0" w:line="240" w:lineRule="auto"/>
        <w:ind w:left="141"/>
        <w:jc w:val="right"/>
        <w:rPr>
          <w:rFonts w:ascii="Times New Roman" w:eastAsiaTheme="minorEastAsia" w:hAnsi="Times New Roman" w:cs="Times New Roman"/>
          <w:sz w:val="24"/>
          <w:szCs w:val="24"/>
          <w:lang w:val="lv-LV"/>
        </w:rPr>
      </w:pPr>
      <w:r w:rsidRPr="00DD4BB2">
        <w:rPr>
          <w:rFonts w:ascii="Times New Roman" w:eastAsiaTheme="minorEastAsia" w:hAnsi="Times New Roman" w:cs="Times New Roman"/>
          <w:sz w:val="24"/>
          <w:szCs w:val="24"/>
          <w:lang w:val="lv-LV"/>
        </w:rPr>
        <w:t>1.</w:t>
      </w:r>
      <w:r w:rsidR="0047178C">
        <w:rPr>
          <w:rFonts w:ascii="Times New Roman" w:eastAsiaTheme="minorEastAsia" w:hAnsi="Times New Roman" w:cs="Times New Roman"/>
          <w:sz w:val="24"/>
          <w:szCs w:val="24"/>
          <w:lang w:val="lv-LV"/>
        </w:rPr>
        <w:t>4</w:t>
      </w:r>
      <w:r w:rsidRPr="00DD4BB2">
        <w:rPr>
          <w:rFonts w:ascii="Times New Roman" w:eastAsiaTheme="minorEastAsia" w:hAnsi="Times New Roman" w:cs="Times New Roman"/>
          <w:sz w:val="24"/>
          <w:szCs w:val="24"/>
          <w:lang w:val="lv-LV"/>
        </w:rPr>
        <w:t>. tabula</w:t>
      </w:r>
    </w:p>
    <w:p w:rsidR="009978E5" w:rsidRPr="00DD4BB2" w:rsidRDefault="009978E5" w:rsidP="009978E5">
      <w:pPr>
        <w:spacing w:after="0" w:line="240" w:lineRule="auto"/>
        <w:ind w:left="141"/>
        <w:jc w:val="center"/>
        <w:rPr>
          <w:rFonts w:ascii="Times New Roman" w:eastAsiaTheme="minorEastAsia" w:hAnsi="Times New Roman" w:cs="Times New Roman"/>
          <w:sz w:val="24"/>
          <w:szCs w:val="24"/>
          <w:lang w:val="lv-LV"/>
        </w:rPr>
      </w:pPr>
      <w:r w:rsidRPr="00DD4BB2">
        <w:rPr>
          <w:rFonts w:ascii="Times New Roman" w:eastAsiaTheme="minorEastAsia" w:hAnsi="Times New Roman" w:cs="Times New Roman"/>
          <w:sz w:val="24"/>
          <w:szCs w:val="24"/>
          <w:lang w:val="lv-LV"/>
        </w:rPr>
        <w:t>Smago metālu saturs dažādu skuju un lapu koku daļās</w:t>
      </w:r>
      <w:r w:rsidRPr="00DD4BB2">
        <w:rPr>
          <w:rFonts w:ascii="Times New Roman" w:eastAsiaTheme="minorEastAsia" w:hAnsi="Times New Roman" w:cs="Times New Roman"/>
          <w:sz w:val="24"/>
          <w:szCs w:val="24"/>
          <w:vertAlign w:val="superscript"/>
          <w:lang w:val="lv-LV"/>
        </w:rPr>
        <w:t>32</w:t>
      </w:r>
    </w:p>
    <w:tbl>
      <w:tblPr>
        <w:tblStyle w:val="TableNormal1"/>
        <w:tblW w:w="0" w:type="auto"/>
        <w:tblInd w:w="103" w:type="dxa"/>
        <w:tblLayout w:type="fixed"/>
        <w:tblLook w:val="01E0" w:firstRow="1" w:lastRow="1" w:firstColumn="1" w:lastColumn="1" w:noHBand="0" w:noVBand="0"/>
      </w:tblPr>
      <w:tblGrid>
        <w:gridCol w:w="1460"/>
        <w:gridCol w:w="937"/>
        <w:gridCol w:w="814"/>
        <w:gridCol w:w="938"/>
        <w:gridCol w:w="648"/>
        <w:gridCol w:w="938"/>
        <w:gridCol w:w="760"/>
        <w:gridCol w:w="782"/>
        <w:gridCol w:w="851"/>
        <w:gridCol w:w="709"/>
      </w:tblGrid>
      <w:tr w:rsidR="009978E5" w:rsidRPr="009978E5" w:rsidTr="009978E5">
        <w:trPr>
          <w:trHeight w:hRule="exact" w:val="295"/>
        </w:trPr>
        <w:tc>
          <w:tcPr>
            <w:tcW w:w="146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Koks</w:t>
            </w:r>
          </w:p>
        </w:tc>
        <w:tc>
          <w:tcPr>
            <w:tcW w:w="7377" w:type="dxa"/>
            <w:gridSpan w:val="9"/>
            <w:tcBorders>
              <w:top w:val="single" w:sz="7" w:space="0" w:color="000000"/>
              <w:left w:val="single" w:sz="7" w:space="0" w:color="000000"/>
              <w:bottom w:val="single" w:sz="7" w:space="0" w:color="000000"/>
              <w:right w:val="single" w:sz="9" w:space="0" w:color="000000"/>
            </w:tcBorders>
            <w:shd w:val="clear" w:color="auto" w:fill="F2F2F2" w:themeFill="background1" w:themeFillShade="F2"/>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Smago metālu daudzums sausnē,</w:t>
            </w:r>
            <w:r w:rsidRPr="009978E5">
              <w:rPr>
                <w:rFonts w:ascii="Times New Roman" w:hAnsi="Times New Roman" w:cs="Times New Roman"/>
                <w:spacing w:val="-6"/>
                <w:lang w:val="lv-LV"/>
              </w:rPr>
              <w:t xml:space="preserve"> </w:t>
            </w:r>
            <w:r w:rsidRPr="009978E5">
              <w:rPr>
                <w:rFonts w:ascii="Times New Roman" w:hAnsi="Times New Roman" w:cs="Times New Roman"/>
                <w:lang w:val="lv-LV"/>
              </w:rPr>
              <w:t>mg/kg</w:t>
            </w:r>
          </w:p>
        </w:tc>
      </w:tr>
      <w:tr w:rsidR="009978E5" w:rsidRPr="009978E5" w:rsidTr="009978E5">
        <w:trPr>
          <w:trHeight w:hRule="exact" w:val="295"/>
        </w:trPr>
        <w:tc>
          <w:tcPr>
            <w:tcW w:w="14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rPr>
                <w:rFonts w:ascii="Times New Roman" w:hAnsi="Times New Roman" w:cs="Times New Roman"/>
                <w:lang w:val="lv-LV"/>
              </w:rPr>
            </w:pPr>
          </w:p>
        </w:tc>
        <w:tc>
          <w:tcPr>
            <w:tcW w:w="937"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As</w:t>
            </w:r>
          </w:p>
        </w:tc>
        <w:tc>
          <w:tcPr>
            <w:tcW w:w="814"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rPr>
                <w:rFonts w:ascii="Times New Roman" w:eastAsia="Century Gothic" w:hAnsi="Times New Roman" w:cs="Times New Roman"/>
                <w:lang w:val="lv-LV"/>
              </w:rPr>
            </w:pPr>
            <w:r w:rsidRPr="009978E5">
              <w:rPr>
                <w:rFonts w:ascii="Times New Roman" w:hAnsi="Times New Roman" w:cs="Times New Roman"/>
                <w:spacing w:val="-1"/>
                <w:lang w:val="lv-LV"/>
              </w:rPr>
              <w:t>Cd</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rPr>
                <w:rFonts w:ascii="Times New Roman" w:eastAsia="Century Gothic" w:hAnsi="Times New Roman" w:cs="Times New Roman"/>
                <w:lang w:val="lv-LV"/>
              </w:rPr>
            </w:pPr>
            <w:r w:rsidRPr="009978E5">
              <w:rPr>
                <w:rFonts w:ascii="Times New Roman" w:hAnsi="Times New Roman" w:cs="Times New Roman"/>
                <w:spacing w:val="-1"/>
                <w:lang w:val="lv-LV"/>
              </w:rPr>
              <w:t>Cr</w:t>
            </w:r>
          </w:p>
        </w:tc>
        <w:tc>
          <w:tcPr>
            <w:tcW w:w="64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rPr>
                <w:rFonts w:ascii="Times New Roman" w:eastAsia="Century Gothic" w:hAnsi="Times New Roman" w:cs="Times New Roman"/>
                <w:lang w:val="lv-LV"/>
              </w:rPr>
            </w:pPr>
            <w:r w:rsidRPr="009978E5">
              <w:rPr>
                <w:rFonts w:ascii="Times New Roman" w:hAnsi="Times New Roman" w:cs="Times New Roman"/>
                <w:spacing w:val="-1"/>
                <w:lang w:val="lv-LV"/>
              </w:rPr>
              <w:t>Cu</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rPr>
                <w:rFonts w:ascii="Times New Roman" w:eastAsia="Century Gothic" w:hAnsi="Times New Roman" w:cs="Times New Roman"/>
                <w:lang w:val="lv-LV"/>
              </w:rPr>
            </w:pPr>
            <w:r w:rsidRPr="009978E5">
              <w:rPr>
                <w:rFonts w:ascii="Times New Roman" w:hAnsi="Times New Roman" w:cs="Times New Roman"/>
                <w:spacing w:val="-1"/>
                <w:lang w:val="lv-LV"/>
              </w:rPr>
              <w:t>Hg</w:t>
            </w:r>
          </w:p>
        </w:tc>
        <w:tc>
          <w:tcPr>
            <w:tcW w:w="7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rPr>
                <w:rFonts w:ascii="Times New Roman" w:eastAsia="Century Gothic" w:hAnsi="Times New Roman" w:cs="Times New Roman"/>
                <w:lang w:val="lv-LV"/>
              </w:rPr>
            </w:pPr>
            <w:r w:rsidRPr="009978E5">
              <w:rPr>
                <w:rFonts w:ascii="Times New Roman" w:hAnsi="Times New Roman" w:cs="Times New Roman"/>
                <w:spacing w:val="-1"/>
                <w:lang w:val="lv-LV"/>
              </w:rPr>
              <w:t>Pb</w:t>
            </w:r>
          </w:p>
        </w:tc>
        <w:tc>
          <w:tcPr>
            <w:tcW w:w="78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V</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rPr>
                <w:rFonts w:ascii="Times New Roman" w:eastAsia="Century Gothic" w:hAnsi="Times New Roman" w:cs="Times New Roman"/>
                <w:lang w:val="lv-LV"/>
              </w:rPr>
            </w:pPr>
            <w:r w:rsidRPr="009978E5">
              <w:rPr>
                <w:rFonts w:ascii="Times New Roman" w:hAnsi="Times New Roman" w:cs="Times New Roman"/>
                <w:spacing w:val="-1"/>
                <w:lang w:val="lv-LV"/>
              </w:rPr>
              <w:t>Zn</w:t>
            </w:r>
          </w:p>
        </w:tc>
        <w:tc>
          <w:tcPr>
            <w:tcW w:w="709" w:type="dxa"/>
            <w:tcBorders>
              <w:top w:val="single" w:sz="7" w:space="0" w:color="000000"/>
              <w:left w:val="single" w:sz="7" w:space="0" w:color="000000"/>
              <w:bottom w:val="single" w:sz="7" w:space="0" w:color="000000"/>
              <w:right w:val="single" w:sz="9"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Ni</w:t>
            </w:r>
          </w:p>
        </w:tc>
      </w:tr>
      <w:tr w:rsidR="009978E5" w:rsidRPr="009978E5" w:rsidTr="009978E5">
        <w:trPr>
          <w:trHeight w:hRule="exact" w:val="575"/>
        </w:trPr>
        <w:tc>
          <w:tcPr>
            <w:tcW w:w="14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line="280" w:lineRule="atLeast"/>
              <w:ind w:left="21" w:right="330"/>
              <w:rPr>
                <w:rFonts w:ascii="Times New Roman" w:eastAsia="Century Gothic" w:hAnsi="Times New Roman" w:cs="Times New Roman"/>
                <w:lang w:val="lv-LV"/>
              </w:rPr>
            </w:pPr>
            <w:r w:rsidRPr="009978E5">
              <w:rPr>
                <w:rFonts w:ascii="Times New Roman" w:hAnsi="Times New Roman" w:cs="Times New Roman"/>
                <w:lang w:val="lv-LV"/>
              </w:rPr>
              <w:t>Koks bez mizas</w:t>
            </w:r>
          </w:p>
        </w:tc>
        <w:tc>
          <w:tcPr>
            <w:tcW w:w="937"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eastAsia="Century Gothic" w:hAnsi="Times New Roman" w:cs="Times New Roman"/>
                <w:spacing w:val="-1"/>
                <w:lang w:val="lv-LV"/>
              </w:rPr>
              <w:t>0,04–0,4</w:t>
            </w:r>
          </w:p>
        </w:tc>
        <w:tc>
          <w:tcPr>
            <w:tcW w:w="814"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0"/>
              <w:jc w:val="center"/>
              <w:rPr>
                <w:rFonts w:ascii="Times New Roman" w:eastAsia="Century Gothic" w:hAnsi="Times New Roman" w:cs="Times New Roman"/>
                <w:lang w:val="lv-LV"/>
              </w:rPr>
            </w:pPr>
            <w:r w:rsidRPr="009978E5">
              <w:rPr>
                <w:rFonts w:ascii="Times New Roman" w:hAnsi="Times New Roman" w:cs="Times New Roman"/>
                <w:spacing w:val="-1"/>
                <w:lang w:val="lv-LV"/>
              </w:rPr>
              <w:t>0,1-0,4</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lang w:val="lv-LV"/>
              </w:rPr>
              <w:t>1-2</w:t>
            </w:r>
          </w:p>
        </w:tc>
        <w:tc>
          <w:tcPr>
            <w:tcW w:w="64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0,6-6</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eastAsia="Century Gothic" w:hAnsi="Times New Roman" w:cs="Times New Roman"/>
                <w:spacing w:val="-1"/>
                <w:lang w:val="lv-LV"/>
              </w:rPr>
              <w:t>0,01–0,02</w:t>
            </w:r>
          </w:p>
        </w:tc>
        <w:tc>
          <w:tcPr>
            <w:tcW w:w="7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2"/>
              <w:jc w:val="center"/>
              <w:rPr>
                <w:rFonts w:ascii="Times New Roman" w:eastAsia="Century Gothic" w:hAnsi="Times New Roman" w:cs="Times New Roman"/>
                <w:lang w:val="lv-LV"/>
              </w:rPr>
            </w:pPr>
            <w:r w:rsidRPr="009978E5">
              <w:rPr>
                <w:rFonts w:ascii="Times New Roman" w:eastAsia="Century Gothic" w:hAnsi="Times New Roman" w:cs="Times New Roman"/>
                <w:spacing w:val="-1"/>
                <w:lang w:val="lv-LV"/>
              </w:rPr>
              <w:t>0,6–14</w:t>
            </w:r>
          </w:p>
        </w:tc>
        <w:tc>
          <w:tcPr>
            <w:tcW w:w="78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2"/>
              <w:jc w:val="center"/>
              <w:rPr>
                <w:rFonts w:ascii="Times New Roman" w:eastAsia="Century Gothic" w:hAnsi="Times New Roman" w:cs="Times New Roman"/>
                <w:lang w:val="lv-LV"/>
              </w:rPr>
            </w:pPr>
            <w:r w:rsidRPr="009978E5">
              <w:rPr>
                <w:rFonts w:ascii="Times New Roman" w:eastAsia="Century Gothic" w:hAnsi="Times New Roman" w:cs="Times New Roman"/>
                <w:spacing w:val="-1"/>
                <w:lang w:val="lv-LV"/>
              </w:rPr>
              <w:t>0,3–5,0</w:t>
            </w: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5–40</w:t>
            </w:r>
          </w:p>
        </w:tc>
        <w:tc>
          <w:tcPr>
            <w:tcW w:w="709" w:type="dxa"/>
            <w:tcBorders>
              <w:top w:val="single" w:sz="7" w:space="0" w:color="000000"/>
              <w:left w:val="single" w:sz="7" w:space="0" w:color="000000"/>
              <w:bottom w:val="single" w:sz="7" w:space="0" w:color="000000"/>
              <w:right w:val="single" w:sz="9" w:space="0" w:color="000000"/>
            </w:tcBorders>
          </w:tcPr>
          <w:p w:rsidR="009978E5" w:rsidRPr="009978E5" w:rsidRDefault="009978E5" w:rsidP="009978E5">
            <w:pPr>
              <w:jc w:val="center"/>
              <w:rPr>
                <w:rFonts w:ascii="Times New Roman" w:hAnsi="Times New Roman" w:cs="Times New Roman"/>
                <w:lang w:val="lv-LV"/>
              </w:rPr>
            </w:pPr>
          </w:p>
        </w:tc>
      </w:tr>
      <w:tr w:rsidR="009978E5" w:rsidRPr="009978E5" w:rsidTr="00330113">
        <w:trPr>
          <w:trHeight w:hRule="exact" w:val="368"/>
        </w:trPr>
        <w:tc>
          <w:tcPr>
            <w:tcW w:w="1460" w:type="dxa"/>
            <w:tcBorders>
              <w:top w:val="single" w:sz="7" w:space="0" w:color="000000"/>
              <w:left w:val="single" w:sz="7" w:space="0" w:color="000000"/>
              <w:bottom w:val="single" w:sz="7" w:space="0" w:color="000000"/>
              <w:right w:val="single" w:sz="7" w:space="0" w:color="000000"/>
            </w:tcBorders>
          </w:tcPr>
          <w:p w:rsidR="009978E5" w:rsidRPr="009978E5" w:rsidRDefault="00330113" w:rsidP="009978E5">
            <w:pPr>
              <w:spacing w:line="280" w:lineRule="atLeast"/>
              <w:ind w:left="21" w:right="185"/>
              <w:rPr>
                <w:rFonts w:ascii="Times New Roman" w:eastAsia="Century Gothic" w:hAnsi="Times New Roman" w:cs="Times New Roman"/>
                <w:lang w:val="lv-LV"/>
              </w:rPr>
            </w:pPr>
            <w:r>
              <w:rPr>
                <w:rFonts w:ascii="Times New Roman" w:hAnsi="Times New Roman" w:cs="Times New Roman"/>
                <w:spacing w:val="-1"/>
                <w:lang w:val="lv-LV"/>
              </w:rPr>
              <w:t>E</w:t>
            </w:r>
            <w:r w:rsidR="009978E5" w:rsidRPr="009978E5">
              <w:rPr>
                <w:rFonts w:ascii="Times New Roman" w:hAnsi="Times New Roman" w:cs="Times New Roman"/>
                <w:spacing w:val="-1"/>
                <w:lang w:val="lv-LV"/>
              </w:rPr>
              <w:t>gles zari</w:t>
            </w:r>
          </w:p>
        </w:tc>
        <w:tc>
          <w:tcPr>
            <w:tcW w:w="937"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14"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0"/>
              <w:jc w:val="center"/>
              <w:rPr>
                <w:rFonts w:ascii="Times New Roman" w:eastAsia="Century Gothic" w:hAnsi="Times New Roman" w:cs="Times New Roman"/>
                <w:lang w:val="lv-LV"/>
              </w:rPr>
            </w:pPr>
            <w:r w:rsidRPr="009978E5">
              <w:rPr>
                <w:rFonts w:ascii="Times New Roman" w:hAnsi="Times New Roman" w:cs="Times New Roman"/>
                <w:spacing w:val="-1"/>
                <w:lang w:val="lv-LV"/>
              </w:rPr>
              <w:t>0,23</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0,15</w:t>
            </w:r>
          </w:p>
        </w:tc>
        <w:tc>
          <w:tcPr>
            <w:tcW w:w="64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6,68</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7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9,25</w:t>
            </w:r>
          </w:p>
        </w:tc>
        <w:tc>
          <w:tcPr>
            <w:tcW w:w="78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0"/>
              <w:jc w:val="center"/>
              <w:rPr>
                <w:rFonts w:ascii="Times New Roman" w:eastAsia="Century Gothic" w:hAnsi="Times New Roman" w:cs="Times New Roman"/>
                <w:lang w:val="lv-LV"/>
              </w:rPr>
            </w:pPr>
            <w:r w:rsidRPr="009978E5">
              <w:rPr>
                <w:rFonts w:ascii="Times New Roman" w:hAnsi="Times New Roman" w:cs="Times New Roman"/>
                <w:spacing w:val="-1"/>
                <w:lang w:val="lv-LV"/>
              </w:rPr>
              <w:t>71,2</w:t>
            </w:r>
          </w:p>
        </w:tc>
        <w:tc>
          <w:tcPr>
            <w:tcW w:w="709" w:type="dxa"/>
            <w:tcBorders>
              <w:top w:val="single" w:sz="7" w:space="0" w:color="000000"/>
              <w:left w:val="single" w:sz="7" w:space="0" w:color="000000"/>
              <w:bottom w:val="single" w:sz="7" w:space="0" w:color="000000"/>
              <w:right w:val="single" w:sz="9"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3,34</w:t>
            </w:r>
          </w:p>
        </w:tc>
      </w:tr>
      <w:tr w:rsidR="009978E5" w:rsidRPr="009978E5" w:rsidTr="009978E5">
        <w:trPr>
          <w:trHeight w:hRule="exact" w:val="295"/>
        </w:trPr>
        <w:tc>
          <w:tcPr>
            <w:tcW w:w="14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Miza</w:t>
            </w:r>
          </w:p>
        </w:tc>
        <w:tc>
          <w:tcPr>
            <w:tcW w:w="937"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14"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64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4,6</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7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78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90</w:t>
            </w:r>
          </w:p>
        </w:tc>
        <w:tc>
          <w:tcPr>
            <w:tcW w:w="709" w:type="dxa"/>
            <w:tcBorders>
              <w:top w:val="single" w:sz="7" w:space="0" w:color="000000"/>
              <w:left w:val="single" w:sz="7" w:space="0" w:color="000000"/>
              <w:bottom w:val="single" w:sz="7" w:space="0" w:color="000000"/>
              <w:right w:val="single" w:sz="9" w:space="0" w:color="000000"/>
            </w:tcBorders>
          </w:tcPr>
          <w:p w:rsidR="009978E5" w:rsidRPr="009978E5" w:rsidRDefault="009978E5" w:rsidP="009978E5">
            <w:pPr>
              <w:jc w:val="center"/>
              <w:rPr>
                <w:rFonts w:ascii="Times New Roman" w:hAnsi="Times New Roman" w:cs="Times New Roman"/>
                <w:lang w:val="lv-LV"/>
              </w:rPr>
            </w:pPr>
          </w:p>
        </w:tc>
      </w:tr>
      <w:tr w:rsidR="009978E5" w:rsidRPr="009978E5" w:rsidTr="00330113">
        <w:trPr>
          <w:trHeight w:hRule="exact" w:val="420"/>
        </w:trPr>
        <w:tc>
          <w:tcPr>
            <w:tcW w:w="1460" w:type="dxa"/>
            <w:tcBorders>
              <w:top w:val="single" w:sz="7" w:space="0" w:color="000000"/>
              <w:left w:val="single" w:sz="7" w:space="0" w:color="000000"/>
              <w:bottom w:val="single" w:sz="7" w:space="0" w:color="000000"/>
              <w:right w:val="single" w:sz="7" w:space="0" w:color="000000"/>
            </w:tcBorders>
          </w:tcPr>
          <w:p w:rsidR="009978E5" w:rsidRPr="009978E5" w:rsidRDefault="00330113" w:rsidP="009978E5">
            <w:pPr>
              <w:spacing w:line="280" w:lineRule="atLeast"/>
              <w:ind w:left="21" w:right="206"/>
              <w:rPr>
                <w:rFonts w:ascii="Times New Roman" w:eastAsia="Century Gothic" w:hAnsi="Times New Roman" w:cs="Times New Roman"/>
                <w:lang w:val="lv-LV"/>
              </w:rPr>
            </w:pPr>
            <w:r>
              <w:rPr>
                <w:rFonts w:ascii="Times New Roman" w:hAnsi="Times New Roman" w:cs="Times New Roman"/>
                <w:spacing w:val="-1"/>
                <w:lang w:val="lv-LV"/>
              </w:rPr>
              <w:t>E</w:t>
            </w:r>
            <w:r w:rsidR="009978E5" w:rsidRPr="009978E5">
              <w:rPr>
                <w:rFonts w:ascii="Times New Roman" w:hAnsi="Times New Roman" w:cs="Times New Roman"/>
                <w:spacing w:val="-1"/>
                <w:lang w:val="lv-LV"/>
              </w:rPr>
              <w:t>gles galotne</w:t>
            </w:r>
          </w:p>
        </w:tc>
        <w:tc>
          <w:tcPr>
            <w:tcW w:w="937"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14"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0"/>
              <w:jc w:val="center"/>
              <w:rPr>
                <w:rFonts w:ascii="Times New Roman" w:eastAsia="Century Gothic" w:hAnsi="Times New Roman" w:cs="Times New Roman"/>
                <w:lang w:val="lv-LV"/>
              </w:rPr>
            </w:pPr>
            <w:r w:rsidRPr="009978E5">
              <w:rPr>
                <w:rFonts w:ascii="Times New Roman" w:hAnsi="Times New Roman" w:cs="Times New Roman"/>
                <w:spacing w:val="-1"/>
                <w:lang w:val="lv-LV"/>
              </w:rPr>
              <w:t>0,09</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0,06</w:t>
            </w:r>
          </w:p>
        </w:tc>
        <w:tc>
          <w:tcPr>
            <w:tcW w:w="64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2,48</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7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0,30</w:t>
            </w:r>
          </w:p>
        </w:tc>
        <w:tc>
          <w:tcPr>
            <w:tcW w:w="78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0"/>
              <w:jc w:val="center"/>
              <w:rPr>
                <w:rFonts w:ascii="Times New Roman" w:eastAsia="Century Gothic" w:hAnsi="Times New Roman" w:cs="Times New Roman"/>
                <w:lang w:val="lv-LV"/>
              </w:rPr>
            </w:pPr>
            <w:r w:rsidRPr="009978E5">
              <w:rPr>
                <w:rFonts w:ascii="Times New Roman" w:hAnsi="Times New Roman" w:cs="Times New Roman"/>
                <w:lang w:val="lv-LV"/>
              </w:rPr>
              <w:t>14</w:t>
            </w:r>
          </w:p>
        </w:tc>
        <w:tc>
          <w:tcPr>
            <w:tcW w:w="709" w:type="dxa"/>
            <w:tcBorders>
              <w:top w:val="single" w:sz="7" w:space="0" w:color="000000"/>
              <w:left w:val="single" w:sz="7" w:space="0" w:color="000000"/>
              <w:bottom w:val="single" w:sz="7" w:space="0" w:color="000000"/>
              <w:right w:val="single" w:sz="9"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1,62</w:t>
            </w:r>
          </w:p>
        </w:tc>
      </w:tr>
      <w:tr w:rsidR="009978E5" w:rsidRPr="009978E5" w:rsidTr="009978E5">
        <w:trPr>
          <w:trHeight w:hRule="exact" w:val="575"/>
        </w:trPr>
        <w:tc>
          <w:tcPr>
            <w:tcW w:w="1460" w:type="dxa"/>
            <w:tcBorders>
              <w:top w:val="single" w:sz="7" w:space="0" w:color="000000"/>
              <w:left w:val="single" w:sz="7" w:space="0" w:color="000000"/>
              <w:bottom w:val="single" w:sz="7" w:space="0" w:color="000000"/>
              <w:right w:val="single" w:sz="7" w:space="0" w:color="000000"/>
            </w:tcBorders>
          </w:tcPr>
          <w:p w:rsidR="009978E5" w:rsidRPr="009978E5" w:rsidRDefault="00330113" w:rsidP="009978E5">
            <w:pPr>
              <w:spacing w:line="280" w:lineRule="atLeast"/>
              <w:ind w:left="21" w:right="357"/>
              <w:rPr>
                <w:rFonts w:ascii="Times New Roman" w:eastAsia="Century Gothic" w:hAnsi="Times New Roman" w:cs="Times New Roman"/>
                <w:lang w:val="lv-LV"/>
              </w:rPr>
            </w:pPr>
            <w:r>
              <w:rPr>
                <w:rFonts w:ascii="Times New Roman" w:hAnsi="Times New Roman" w:cs="Times New Roman"/>
                <w:spacing w:val="-1"/>
                <w:lang w:val="lv-LV"/>
              </w:rPr>
              <w:t>P</w:t>
            </w:r>
            <w:r w:rsidR="009978E5" w:rsidRPr="009978E5">
              <w:rPr>
                <w:rFonts w:ascii="Times New Roman" w:hAnsi="Times New Roman" w:cs="Times New Roman"/>
                <w:spacing w:val="-1"/>
                <w:lang w:val="lv-LV"/>
              </w:rPr>
              <w:t>riedes galotne</w:t>
            </w:r>
          </w:p>
        </w:tc>
        <w:tc>
          <w:tcPr>
            <w:tcW w:w="937"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14"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0"/>
              <w:jc w:val="center"/>
              <w:rPr>
                <w:rFonts w:ascii="Times New Roman" w:eastAsia="Century Gothic" w:hAnsi="Times New Roman" w:cs="Times New Roman"/>
                <w:lang w:val="lv-LV"/>
              </w:rPr>
            </w:pPr>
            <w:r w:rsidRPr="009978E5">
              <w:rPr>
                <w:rFonts w:ascii="Times New Roman" w:hAnsi="Times New Roman" w:cs="Times New Roman"/>
                <w:spacing w:val="-1"/>
                <w:lang w:val="lv-LV"/>
              </w:rPr>
              <w:t>0,30</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0,08</w:t>
            </w:r>
          </w:p>
        </w:tc>
        <w:tc>
          <w:tcPr>
            <w:tcW w:w="64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3,76</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7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1,25</w:t>
            </w:r>
          </w:p>
        </w:tc>
        <w:tc>
          <w:tcPr>
            <w:tcW w:w="78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ind w:left="20"/>
              <w:jc w:val="center"/>
              <w:rPr>
                <w:rFonts w:ascii="Times New Roman" w:eastAsia="Century Gothic" w:hAnsi="Times New Roman" w:cs="Times New Roman"/>
                <w:lang w:val="lv-LV"/>
              </w:rPr>
            </w:pPr>
            <w:r w:rsidRPr="009978E5">
              <w:rPr>
                <w:rFonts w:ascii="Times New Roman" w:hAnsi="Times New Roman" w:cs="Times New Roman"/>
                <w:lang w:val="lv-LV"/>
              </w:rPr>
              <w:t>65</w:t>
            </w:r>
          </w:p>
        </w:tc>
        <w:tc>
          <w:tcPr>
            <w:tcW w:w="709" w:type="dxa"/>
            <w:tcBorders>
              <w:top w:val="single" w:sz="7" w:space="0" w:color="000000"/>
              <w:left w:val="single" w:sz="7" w:space="0" w:color="000000"/>
              <w:bottom w:val="single" w:sz="7" w:space="0" w:color="000000"/>
              <w:right w:val="single" w:sz="9" w:space="0" w:color="000000"/>
            </w:tcBorders>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1,45</w:t>
            </w:r>
          </w:p>
        </w:tc>
      </w:tr>
      <w:tr w:rsidR="009978E5" w:rsidRPr="009978E5" w:rsidTr="009978E5">
        <w:trPr>
          <w:trHeight w:hRule="exact" w:val="295"/>
        </w:trPr>
        <w:tc>
          <w:tcPr>
            <w:tcW w:w="14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spacing w:val="-1"/>
                <w:lang w:val="lv-LV"/>
              </w:rPr>
              <w:t>Bērza lapas</w:t>
            </w:r>
          </w:p>
        </w:tc>
        <w:tc>
          <w:tcPr>
            <w:tcW w:w="937"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14"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0,30</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0,08</w:t>
            </w:r>
          </w:p>
        </w:tc>
        <w:tc>
          <w:tcPr>
            <w:tcW w:w="64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3,76</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7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1,25</w:t>
            </w:r>
          </w:p>
        </w:tc>
        <w:tc>
          <w:tcPr>
            <w:tcW w:w="78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65</w:t>
            </w:r>
          </w:p>
        </w:tc>
        <w:tc>
          <w:tcPr>
            <w:tcW w:w="709" w:type="dxa"/>
            <w:tcBorders>
              <w:top w:val="single" w:sz="7" w:space="0" w:color="000000"/>
              <w:left w:val="single" w:sz="7" w:space="0" w:color="000000"/>
              <w:bottom w:val="single" w:sz="7" w:space="0" w:color="000000"/>
              <w:right w:val="single" w:sz="9"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1,45</w:t>
            </w:r>
          </w:p>
        </w:tc>
      </w:tr>
      <w:tr w:rsidR="009978E5" w:rsidRPr="009978E5" w:rsidTr="009978E5">
        <w:trPr>
          <w:trHeight w:hRule="exact" w:val="560"/>
        </w:trPr>
        <w:tc>
          <w:tcPr>
            <w:tcW w:w="14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rPr>
                <w:rFonts w:ascii="Times New Roman" w:eastAsia="Century Gothic" w:hAnsi="Times New Roman" w:cs="Times New Roman"/>
                <w:lang w:val="lv-LV"/>
              </w:rPr>
            </w:pPr>
            <w:r w:rsidRPr="009978E5">
              <w:rPr>
                <w:rFonts w:ascii="Times New Roman" w:hAnsi="Times New Roman" w:cs="Times New Roman"/>
                <w:lang w:val="lv-LV"/>
              </w:rPr>
              <w:t>Vītols</w:t>
            </w:r>
          </w:p>
        </w:tc>
        <w:tc>
          <w:tcPr>
            <w:tcW w:w="937"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14"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spacing w:val="-1"/>
                <w:lang w:val="lv-LV"/>
              </w:rPr>
              <w:t>0,8–1,7</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3</w:t>
            </w:r>
          </w:p>
        </w:tc>
        <w:tc>
          <w:tcPr>
            <w:tcW w:w="64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2–4</w:t>
            </w:r>
          </w:p>
        </w:tc>
        <w:tc>
          <w:tcPr>
            <w:tcW w:w="93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760"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eastAsia="Century Gothic" w:hAnsi="Times New Roman" w:cs="Times New Roman"/>
                <w:spacing w:val="-1"/>
                <w:lang w:val="lv-LV"/>
              </w:rPr>
              <w:t>0,4–2,0</w:t>
            </w:r>
          </w:p>
        </w:tc>
        <w:tc>
          <w:tcPr>
            <w:tcW w:w="782"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85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40–105</w:t>
            </w:r>
          </w:p>
        </w:tc>
        <w:tc>
          <w:tcPr>
            <w:tcW w:w="709" w:type="dxa"/>
            <w:tcBorders>
              <w:top w:val="single" w:sz="7" w:space="0" w:color="000000"/>
              <w:left w:val="single" w:sz="7" w:space="0" w:color="000000"/>
              <w:bottom w:val="single" w:sz="7" w:space="0" w:color="000000"/>
              <w:right w:val="single" w:sz="9" w:space="0" w:color="000000"/>
            </w:tcBorders>
          </w:tcPr>
          <w:p w:rsidR="009978E5" w:rsidRPr="009978E5" w:rsidRDefault="009978E5" w:rsidP="009978E5">
            <w:pPr>
              <w:jc w:val="center"/>
              <w:rPr>
                <w:rFonts w:ascii="Times New Roman" w:hAnsi="Times New Roman" w:cs="Times New Roman"/>
                <w:lang w:val="lv-LV"/>
              </w:rPr>
            </w:pPr>
          </w:p>
        </w:tc>
      </w:tr>
    </w:tbl>
    <w:p w:rsidR="009978E5" w:rsidRPr="009978E5" w:rsidRDefault="009978E5" w:rsidP="009978E5">
      <w:pPr>
        <w:spacing w:after="0" w:line="240" w:lineRule="auto"/>
        <w:jc w:val="both"/>
        <w:textAlignment w:val="baseline"/>
        <w:rPr>
          <w:rFonts w:ascii="Times New Roman" w:eastAsia="Arial Unicode MS" w:hAnsi="Times New Roman" w:cs="Times New Roman"/>
          <w:bCs/>
          <w:szCs w:val="24"/>
          <w:lang w:val="lv-LV" w:eastAsia="lv-LV"/>
        </w:rPr>
      </w:pPr>
    </w:p>
    <w:p w:rsidR="003C1574" w:rsidRPr="00DD4BB2" w:rsidRDefault="009978E5" w:rsidP="003C1574">
      <w:pPr>
        <w:spacing w:after="0" w:line="240" w:lineRule="auto"/>
        <w:jc w:val="both"/>
        <w:rPr>
          <w:rFonts w:ascii="Times New Roman" w:eastAsiaTheme="minorEastAsia" w:hAnsi="Times New Roman"/>
          <w:sz w:val="24"/>
          <w:szCs w:val="24"/>
          <w:lang w:val="lv-LV"/>
        </w:rPr>
      </w:pPr>
      <w:r w:rsidRPr="00DD4BB2">
        <w:rPr>
          <w:rFonts w:ascii="Times New Roman" w:eastAsiaTheme="minorEastAsia" w:hAnsi="Times New Roman" w:cs="Times New Roman"/>
          <w:sz w:val="24"/>
          <w:szCs w:val="24"/>
          <w:lang w:val="lv-LV"/>
        </w:rPr>
        <w:t>MK</w:t>
      </w:r>
      <w:r w:rsidR="00B45C39">
        <w:rPr>
          <w:rFonts w:ascii="Times New Roman" w:eastAsiaTheme="minorEastAsia" w:hAnsi="Times New Roman" w:cs="Times New Roman"/>
          <w:sz w:val="24"/>
          <w:szCs w:val="24"/>
          <w:lang w:val="lv-LV"/>
        </w:rPr>
        <w:t xml:space="preserve"> ir</w:t>
      </w:r>
      <w:r w:rsidRPr="00DD4BB2">
        <w:rPr>
          <w:rFonts w:ascii="Times New Roman" w:eastAsiaTheme="minorEastAsia" w:hAnsi="Times New Roman" w:cs="Times New Roman"/>
          <w:sz w:val="24"/>
          <w:szCs w:val="24"/>
          <w:lang w:val="lv-LV"/>
        </w:rPr>
        <w:t xml:space="preserve"> iesniegts priekšlikums, ka no iepakojuma un sadzīvē radītajiem koksnes atkritumiem saražota šķelda nav uzskatāma par atkritumiem, ja smago metālu saturs tajā nepārsniedz  koncentrācijas (skat.1.</w:t>
      </w:r>
      <w:r w:rsidR="003C1574">
        <w:rPr>
          <w:rFonts w:ascii="Times New Roman" w:eastAsiaTheme="minorEastAsia" w:hAnsi="Times New Roman" w:cs="Times New Roman"/>
          <w:sz w:val="24"/>
          <w:szCs w:val="24"/>
          <w:lang w:val="lv-LV"/>
        </w:rPr>
        <w:t>5</w:t>
      </w:r>
      <w:r w:rsidRPr="00DD4BB2">
        <w:rPr>
          <w:rFonts w:ascii="Times New Roman" w:eastAsiaTheme="minorEastAsia" w:hAnsi="Times New Roman" w:cs="Times New Roman"/>
          <w:sz w:val="24"/>
          <w:szCs w:val="24"/>
          <w:lang w:val="lv-LV"/>
        </w:rPr>
        <w:t xml:space="preserve">. tabulu), kuras ir vidēji 10 reizes augstākas kā </w:t>
      </w:r>
      <w:r w:rsidRPr="00DD4BB2">
        <w:rPr>
          <w:rFonts w:ascii="Times New Roman" w:eastAsiaTheme="minorEastAsia" w:hAnsi="Times New Roman" w:cs="Times New Roman"/>
          <w:sz w:val="24"/>
          <w:szCs w:val="24"/>
          <w:lang w:val="lv-LV"/>
        </w:rPr>
        <w:lastRenderedPageBreak/>
        <w:t xml:space="preserve">dabīgajā koksnē un atsevišķos gadījumos arī augstāks par </w:t>
      </w:r>
      <w:r w:rsidRPr="00DD4BB2">
        <w:rPr>
          <w:rFonts w:ascii="Times New Roman" w:eastAsiaTheme="minorEastAsia" w:hAnsi="Times New Roman"/>
          <w:sz w:val="24"/>
          <w:szCs w:val="24"/>
          <w:lang w:val="lv-LV"/>
        </w:rPr>
        <w:t xml:space="preserve">MK 25.10.2005 noteikumos Nr. 804. „Noteikumi par augsnes un grunts kvalitātes normatīviem”, </w:t>
      </w:r>
      <w:r w:rsidR="003C1574" w:rsidRPr="00DD4BB2">
        <w:rPr>
          <w:rFonts w:ascii="Times New Roman" w:eastAsiaTheme="minorEastAsia" w:hAnsi="Times New Roman"/>
          <w:sz w:val="24"/>
          <w:szCs w:val="24"/>
          <w:lang w:val="lv-LV"/>
        </w:rPr>
        <w:t xml:space="preserve">noteiktajiem mērķa un piesardzības lielumiem, kur mērķlielums norāda maksimālo līmeni, kuru pārsniedzot nevar nodrošināt ilgtspējīgu augsnes un grunts kvalitāti, bet piesardzības robežlielums – maksimālo piesārņojuma līmeni, kuru pārsniedzot iespējama negatīva ietekme uz cilvēku veselību vai vidi, kā arī līmeni, kāds jāsasniedz pēc sanācijas, ja sanācijai nav noteiktas stingrākas prasības. Piemēram, ja augsne ir piesārņota ar PCB (summārie) koncentrācijās 1 mg/kg un vairāk, teritorijā ir jāveic sanācija. </w:t>
      </w:r>
    </w:p>
    <w:p w:rsidR="009978E5" w:rsidRPr="009978E5" w:rsidRDefault="009978E5" w:rsidP="009978E5">
      <w:pPr>
        <w:spacing w:after="0" w:line="240" w:lineRule="auto"/>
        <w:jc w:val="right"/>
        <w:rPr>
          <w:rFonts w:ascii="Times New Roman" w:eastAsiaTheme="minorEastAsia" w:hAnsi="Times New Roman"/>
          <w:sz w:val="24"/>
          <w:szCs w:val="24"/>
          <w:lang w:val="lv-LV"/>
        </w:rPr>
      </w:pPr>
      <w:r w:rsidRPr="009978E5">
        <w:rPr>
          <w:rFonts w:ascii="Times New Roman" w:eastAsiaTheme="minorEastAsia" w:hAnsi="Times New Roman"/>
          <w:sz w:val="24"/>
          <w:szCs w:val="24"/>
          <w:lang w:val="lv-LV"/>
        </w:rPr>
        <w:t>1.</w:t>
      </w:r>
      <w:r w:rsidR="003C1574">
        <w:rPr>
          <w:rFonts w:ascii="Times New Roman" w:eastAsiaTheme="minorEastAsia" w:hAnsi="Times New Roman"/>
          <w:sz w:val="24"/>
          <w:szCs w:val="24"/>
          <w:lang w:val="lv-LV"/>
        </w:rPr>
        <w:t>5</w:t>
      </w:r>
      <w:r w:rsidRPr="009978E5">
        <w:rPr>
          <w:rFonts w:ascii="Times New Roman" w:eastAsiaTheme="minorEastAsia" w:hAnsi="Times New Roman"/>
          <w:sz w:val="24"/>
          <w:szCs w:val="24"/>
          <w:lang w:val="lv-LV"/>
        </w:rPr>
        <w:t>.tabula.</w:t>
      </w:r>
    </w:p>
    <w:p w:rsidR="009978E5" w:rsidRPr="009978E5" w:rsidRDefault="009978E5" w:rsidP="009978E5">
      <w:pPr>
        <w:spacing w:after="0" w:line="240" w:lineRule="auto"/>
        <w:jc w:val="center"/>
        <w:rPr>
          <w:rFonts w:ascii="Times New Roman" w:eastAsiaTheme="minorEastAsia" w:hAnsi="Times New Roman"/>
          <w:b/>
          <w:sz w:val="24"/>
          <w:szCs w:val="24"/>
          <w:lang w:val="lv-LV"/>
        </w:rPr>
      </w:pPr>
      <w:r w:rsidRPr="009978E5">
        <w:rPr>
          <w:rFonts w:ascii="Times New Roman" w:eastAsiaTheme="minorEastAsia" w:hAnsi="Times New Roman"/>
          <w:b/>
          <w:sz w:val="24"/>
          <w:szCs w:val="24"/>
          <w:lang w:val="lv-LV"/>
        </w:rPr>
        <w:t>MK noteikumu projekta robežvērtības koka iepakojuma šķeldai</w:t>
      </w:r>
    </w:p>
    <w:p w:rsidR="009978E5" w:rsidRPr="009978E5" w:rsidRDefault="009978E5" w:rsidP="009978E5">
      <w:pPr>
        <w:spacing w:after="0" w:line="240" w:lineRule="auto"/>
        <w:jc w:val="center"/>
        <w:rPr>
          <w:rFonts w:ascii="Times New Roman" w:eastAsiaTheme="minorEastAsia" w:hAnsi="Times New Roman" w:cs="Times New Roman"/>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405"/>
        <w:gridCol w:w="5670"/>
      </w:tblGrid>
      <w:tr w:rsidR="009978E5" w:rsidRPr="00865CAE" w:rsidTr="009978E5">
        <w:trPr>
          <w:jc w:val="center"/>
        </w:trPr>
        <w:tc>
          <w:tcPr>
            <w:tcW w:w="2405" w:type="dxa"/>
            <w:shd w:val="clear" w:color="auto" w:fill="auto"/>
            <w:vAlign w:val="center"/>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Elements</w:t>
            </w:r>
          </w:p>
        </w:tc>
        <w:tc>
          <w:tcPr>
            <w:tcW w:w="5670" w:type="dxa"/>
            <w:shd w:val="clear" w:color="auto" w:fill="auto"/>
            <w:vAlign w:val="center"/>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Maksimālā robežvērtība</w:t>
            </w:r>
            <w:r w:rsidRPr="009978E5">
              <w:rPr>
                <w:rFonts w:ascii="Times New Roman" w:eastAsia="SimSun" w:hAnsi="Times New Roman" w:cs="Times New Roman"/>
                <w:sz w:val="24"/>
                <w:szCs w:val="24"/>
                <w:lang w:val="lv-LV" w:eastAsia="en-GB"/>
              </w:rPr>
              <w:br/>
              <w:t>(mg/kg sausnas)</w:t>
            </w:r>
          </w:p>
        </w:tc>
      </w:tr>
      <w:tr w:rsidR="009978E5" w:rsidRPr="009978E5" w:rsidTr="009978E5">
        <w:trPr>
          <w:jc w:val="center"/>
        </w:trPr>
        <w:tc>
          <w:tcPr>
            <w:tcW w:w="2405" w:type="dxa"/>
            <w:shd w:val="clear" w:color="auto" w:fill="auto"/>
            <w:vAlign w:val="center"/>
          </w:tcPr>
          <w:p w:rsidR="009978E5" w:rsidRPr="009978E5" w:rsidRDefault="009978E5" w:rsidP="009978E5">
            <w:pPr>
              <w:suppressLineNumbers/>
              <w:suppressAutoHyphens/>
              <w:spacing w:after="0" w:line="240" w:lineRule="auto"/>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Dzīvsudrabs, Hg</w:t>
            </w:r>
          </w:p>
        </w:tc>
        <w:tc>
          <w:tcPr>
            <w:tcW w:w="5670" w:type="dxa"/>
            <w:shd w:val="clear" w:color="auto" w:fill="auto"/>
            <w:vAlign w:val="center"/>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0,2</w:t>
            </w:r>
          </w:p>
        </w:tc>
      </w:tr>
      <w:tr w:rsidR="009978E5" w:rsidRPr="009978E5" w:rsidTr="009978E5">
        <w:trPr>
          <w:jc w:val="center"/>
        </w:trPr>
        <w:tc>
          <w:tcPr>
            <w:tcW w:w="2405" w:type="dxa"/>
            <w:shd w:val="clear" w:color="auto" w:fill="auto"/>
            <w:vAlign w:val="center"/>
          </w:tcPr>
          <w:p w:rsidR="009978E5" w:rsidRPr="009978E5" w:rsidRDefault="009978E5" w:rsidP="009978E5">
            <w:pPr>
              <w:suppressLineNumbers/>
              <w:suppressAutoHyphens/>
              <w:spacing w:after="0" w:line="240" w:lineRule="auto"/>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Arsēns, As</w:t>
            </w:r>
          </w:p>
        </w:tc>
        <w:tc>
          <w:tcPr>
            <w:tcW w:w="5670" w:type="dxa"/>
            <w:shd w:val="clear" w:color="auto" w:fill="auto"/>
            <w:vAlign w:val="center"/>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4</w:t>
            </w:r>
          </w:p>
        </w:tc>
      </w:tr>
      <w:tr w:rsidR="009978E5" w:rsidRPr="009978E5" w:rsidTr="009978E5">
        <w:trPr>
          <w:jc w:val="center"/>
        </w:trPr>
        <w:tc>
          <w:tcPr>
            <w:tcW w:w="2405" w:type="dxa"/>
            <w:shd w:val="clear" w:color="auto" w:fill="auto"/>
            <w:vAlign w:val="center"/>
          </w:tcPr>
          <w:p w:rsidR="009978E5" w:rsidRPr="009978E5" w:rsidRDefault="009978E5" w:rsidP="009978E5">
            <w:pPr>
              <w:suppressLineNumbers/>
              <w:suppressAutoHyphens/>
              <w:spacing w:after="0" w:line="240" w:lineRule="auto"/>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Kadmijs, Cd</w:t>
            </w:r>
          </w:p>
        </w:tc>
        <w:tc>
          <w:tcPr>
            <w:tcW w:w="5670" w:type="dxa"/>
            <w:shd w:val="clear" w:color="auto" w:fill="auto"/>
            <w:vAlign w:val="center"/>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5</w:t>
            </w:r>
          </w:p>
        </w:tc>
      </w:tr>
      <w:tr w:rsidR="009978E5" w:rsidRPr="009978E5" w:rsidTr="009978E5">
        <w:trPr>
          <w:jc w:val="center"/>
        </w:trPr>
        <w:tc>
          <w:tcPr>
            <w:tcW w:w="2405" w:type="dxa"/>
            <w:shd w:val="clear" w:color="auto" w:fill="auto"/>
            <w:vAlign w:val="center"/>
          </w:tcPr>
          <w:p w:rsidR="009978E5" w:rsidRPr="009978E5" w:rsidRDefault="009978E5" w:rsidP="009978E5">
            <w:pPr>
              <w:suppressLineNumbers/>
              <w:suppressAutoHyphens/>
              <w:spacing w:after="0" w:line="240" w:lineRule="auto"/>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Hroms, Cr</w:t>
            </w:r>
          </w:p>
        </w:tc>
        <w:tc>
          <w:tcPr>
            <w:tcW w:w="5670" w:type="dxa"/>
            <w:shd w:val="clear" w:color="auto" w:fill="auto"/>
            <w:vAlign w:val="center"/>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30</w:t>
            </w:r>
          </w:p>
        </w:tc>
      </w:tr>
      <w:tr w:rsidR="009978E5" w:rsidRPr="009978E5" w:rsidTr="009978E5">
        <w:trPr>
          <w:jc w:val="center"/>
        </w:trPr>
        <w:tc>
          <w:tcPr>
            <w:tcW w:w="2405" w:type="dxa"/>
            <w:shd w:val="clear" w:color="auto" w:fill="auto"/>
            <w:vAlign w:val="center"/>
          </w:tcPr>
          <w:p w:rsidR="009978E5" w:rsidRPr="009978E5" w:rsidRDefault="009978E5" w:rsidP="009978E5">
            <w:pPr>
              <w:suppressLineNumbers/>
              <w:suppressAutoHyphens/>
              <w:spacing w:after="0" w:line="240" w:lineRule="auto"/>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Varš, Cu</w:t>
            </w:r>
          </w:p>
        </w:tc>
        <w:tc>
          <w:tcPr>
            <w:tcW w:w="5670" w:type="dxa"/>
            <w:shd w:val="clear" w:color="auto" w:fill="auto"/>
            <w:vAlign w:val="center"/>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30</w:t>
            </w:r>
          </w:p>
        </w:tc>
      </w:tr>
      <w:tr w:rsidR="009978E5" w:rsidRPr="009978E5" w:rsidTr="009978E5">
        <w:trPr>
          <w:jc w:val="center"/>
        </w:trPr>
        <w:tc>
          <w:tcPr>
            <w:tcW w:w="2405" w:type="dxa"/>
            <w:shd w:val="clear" w:color="auto" w:fill="auto"/>
            <w:vAlign w:val="center"/>
          </w:tcPr>
          <w:p w:rsidR="009978E5" w:rsidRPr="009978E5" w:rsidRDefault="009978E5" w:rsidP="009978E5">
            <w:pPr>
              <w:suppressLineNumbers/>
              <w:suppressAutoHyphens/>
              <w:spacing w:after="0" w:line="240" w:lineRule="auto"/>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Svins, Pb</w:t>
            </w:r>
          </w:p>
        </w:tc>
        <w:tc>
          <w:tcPr>
            <w:tcW w:w="5670" w:type="dxa"/>
            <w:shd w:val="clear" w:color="auto" w:fill="auto"/>
            <w:vAlign w:val="center"/>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50</w:t>
            </w:r>
          </w:p>
        </w:tc>
      </w:tr>
      <w:tr w:rsidR="009978E5" w:rsidRPr="009978E5" w:rsidTr="009978E5">
        <w:trPr>
          <w:jc w:val="center"/>
        </w:trPr>
        <w:tc>
          <w:tcPr>
            <w:tcW w:w="2405" w:type="dxa"/>
            <w:shd w:val="clear" w:color="auto" w:fill="auto"/>
            <w:vAlign w:val="center"/>
          </w:tcPr>
          <w:p w:rsidR="009978E5" w:rsidRPr="009978E5" w:rsidRDefault="009978E5" w:rsidP="009978E5">
            <w:pPr>
              <w:suppressLineNumbers/>
              <w:suppressAutoHyphens/>
              <w:spacing w:after="0" w:line="240" w:lineRule="auto"/>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Cinks, Zn</w:t>
            </w:r>
          </w:p>
        </w:tc>
        <w:tc>
          <w:tcPr>
            <w:tcW w:w="5670" w:type="dxa"/>
            <w:shd w:val="clear" w:color="auto" w:fill="auto"/>
            <w:vAlign w:val="center"/>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200</w:t>
            </w:r>
          </w:p>
        </w:tc>
      </w:tr>
      <w:tr w:rsidR="009978E5" w:rsidRPr="009978E5" w:rsidTr="009978E5">
        <w:trPr>
          <w:jc w:val="center"/>
        </w:trPr>
        <w:tc>
          <w:tcPr>
            <w:tcW w:w="2405" w:type="dxa"/>
            <w:shd w:val="clear" w:color="auto" w:fill="auto"/>
            <w:vAlign w:val="center"/>
          </w:tcPr>
          <w:p w:rsidR="009978E5" w:rsidRPr="003C1574" w:rsidRDefault="009978E5" w:rsidP="009978E5">
            <w:pPr>
              <w:suppressLineNumbers/>
              <w:suppressAutoHyphens/>
              <w:spacing w:after="0" w:line="240" w:lineRule="auto"/>
              <w:rPr>
                <w:rFonts w:ascii="Times New Roman" w:eastAsia="SimSun" w:hAnsi="Times New Roman" w:cs="Times New Roman"/>
                <w:b/>
                <w:bCs/>
                <w:sz w:val="24"/>
                <w:szCs w:val="24"/>
                <w:lang w:val="lv-LV" w:eastAsia="en-GB"/>
              </w:rPr>
            </w:pPr>
            <w:r w:rsidRPr="003C1574">
              <w:rPr>
                <w:rFonts w:ascii="Times New Roman" w:eastAsia="SimSun" w:hAnsi="Times New Roman" w:cs="Times New Roman"/>
                <w:b/>
                <w:bCs/>
                <w:sz w:val="24"/>
                <w:szCs w:val="24"/>
                <w:lang w:val="lv-LV" w:eastAsia="en-GB"/>
              </w:rPr>
              <w:t>Hlors, Cl</w:t>
            </w:r>
          </w:p>
        </w:tc>
        <w:tc>
          <w:tcPr>
            <w:tcW w:w="5670" w:type="dxa"/>
            <w:shd w:val="clear" w:color="auto" w:fill="auto"/>
            <w:vAlign w:val="center"/>
          </w:tcPr>
          <w:p w:rsidR="009978E5" w:rsidRPr="003C1574" w:rsidRDefault="009978E5" w:rsidP="009978E5">
            <w:pPr>
              <w:suppressLineNumbers/>
              <w:suppressAutoHyphens/>
              <w:spacing w:after="0" w:line="240" w:lineRule="auto"/>
              <w:jc w:val="center"/>
              <w:rPr>
                <w:rFonts w:ascii="Times New Roman" w:eastAsia="SimSun" w:hAnsi="Times New Roman" w:cs="Times New Roman"/>
                <w:b/>
                <w:bCs/>
                <w:sz w:val="24"/>
                <w:szCs w:val="24"/>
                <w:lang w:val="lv-LV" w:eastAsia="en-GB"/>
              </w:rPr>
            </w:pPr>
            <w:r w:rsidRPr="003C1574">
              <w:rPr>
                <w:rFonts w:ascii="Times New Roman" w:eastAsia="SimSun" w:hAnsi="Times New Roman" w:cs="Times New Roman"/>
                <w:b/>
                <w:bCs/>
                <w:sz w:val="24"/>
                <w:szCs w:val="24"/>
                <w:lang w:val="lv-LV" w:eastAsia="en-GB"/>
              </w:rPr>
              <w:t>900</w:t>
            </w:r>
          </w:p>
        </w:tc>
      </w:tr>
      <w:tr w:rsidR="009978E5" w:rsidRPr="009978E5" w:rsidTr="009978E5">
        <w:trPr>
          <w:jc w:val="center"/>
        </w:trPr>
        <w:tc>
          <w:tcPr>
            <w:tcW w:w="2405" w:type="dxa"/>
            <w:shd w:val="clear" w:color="auto" w:fill="auto"/>
            <w:vAlign w:val="center"/>
          </w:tcPr>
          <w:p w:rsidR="009978E5" w:rsidRPr="003C1574" w:rsidRDefault="009978E5" w:rsidP="009978E5">
            <w:pPr>
              <w:suppressLineNumbers/>
              <w:pBdr>
                <w:bottom w:val="single" w:sz="6" w:space="0" w:color="A2A9B1"/>
              </w:pBdr>
              <w:suppressAutoHyphens/>
              <w:spacing w:after="0" w:line="240" w:lineRule="auto"/>
              <w:rPr>
                <w:rFonts w:ascii="Times New Roman" w:eastAsia="SimSun" w:hAnsi="Times New Roman" w:cs="Times New Roman"/>
                <w:b/>
                <w:bCs/>
                <w:sz w:val="24"/>
                <w:szCs w:val="24"/>
                <w:lang w:val="lv-LV" w:eastAsia="en-GB"/>
              </w:rPr>
            </w:pPr>
            <w:r w:rsidRPr="003C1574">
              <w:rPr>
                <w:rFonts w:ascii="Times New Roman" w:eastAsia="SimSun" w:hAnsi="Times New Roman" w:cs="Times New Roman"/>
                <w:b/>
                <w:bCs/>
                <w:sz w:val="24"/>
                <w:szCs w:val="24"/>
                <w:lang w:val="lv-LV" w:eastAsia="en-GB"/>
              </w:rPr>
              <w:t>PCP (Pentahlorfenols)</w:t>
            </w:r>
          </w:p>
        </w:tc>
        <w:tc>
          <w:tcPr>
            <w:tcW w:w="5670" w:type="dxa"/>
            <w:shd w:val="clear" w:color="auto" w:fill="auto"/>
            <w:vAlign w:val="center"/>
          </w:tcPr>
          <w:p w:rsidR="009978E5" w:rsidRPr="003C1574" w:rsidRDefault="009978E5" w:rsidP="009978E5">
            <w:pPr>
              <w:suppressLineNumbers/>
              <w:suppressAutoHyphens/>
              <w:spacing w:after="0" w:line="240" w:lineRule="auto"/>
              <w:jc w:val="center"/>
              <w:rPr>
                <w:rFonts w:ascii="Times New Roman" w:eastAsia="SimSun" w:hAnsi="Times New Roman" w:cs="Times New Roman"/>
                <w:b/>
                <w:bCs/>
                <w:sz w:val="24"/>
                <w:szCs w:val="24"/>
                <w:lang w:val="lv-LV" w:eastAsia="en-GB"/>
              </w:rPr>
            </w:pPr>
            <w:r w:rsidRPr="003C1574">
              <w:rPr>
                <w:rFonts w:ascii="Times New Roman" w:eastAsia="SimSun" w:hAnsi="Times New Roman" w:cs="Times New Roman"/>
                <w:b/>
                <w:bCs/>
                <w:sz w:val="24"/>
                <w:szCs w:val="24"/>
                <w:lang w:val="lv-LV" w:eastAsia="en-GB"/>
              </w:rPr>
              <w:t>3</w:t>
            </w:r>
          </w:p>
        </w:tc>
      </w:tr>
      <w:tr w:rsidR="009978E5" w:rsidRPr="009978E5" w:rsidTr="009978E5">
        <w:trPr>
          <w:jc w:val="center"/>
        </w:trPr>
        <w:tc>
          <w:tcPr>
            <w:tcW w:w="2405" w:type="dxa"/>
            <w:shd w:val="clear" w:color="auto" w:fill="auto"/>
            <w:vAlign w:val="center"/>
          </w:tcPr>
          <w:p w:rsidR="009978E5" w:rsidRPr="003C1574" w:rsidRDefault="009978E5" w:rsidP="009978E5">
            <w:pPr>
              <w:suppressLineNumbers/>
              <w:suppressAutoHyphens/>
              <w:spacing w:after="0" w:line="240" w:lineRule="auto"/>
              <w:rPr>
                <w:rFonts w:ascii="Times New Roman" w:eastAsia="SimSun" w:hAnsi="Times New Roman" w:cs="Times New Roman"/>
                <w:b/>
                <w:bCs/>
                <w:sz w:val="24"/>
                <w:szCs w:val="24"/>
                <w:lang w:val="lv-LV" w:eastAsia="en-GB"/>
              </w:rPr>
            </w:pPr>
            <w:r w:rsidRPr="003C1574">
              <w:rPr>
                <w:rFonts w:ascii="Times New Roman" w:eastAsia="SimSun" w:hAnsi="Times New Roman" w:cs="Times New Roman"/>
                <w:b/>
                <w:bCs/>
                <w:sz w:val="24"/>
                <w:szCs w:val="24"/>
                <w:lang w:val="lv-LV" w:eastAsia="en-GB"/>
              </w:rPr>
              <w:t>PCB (Polihlorbifenils)</w:t>
            </w:r>
          </w:p>
        </w:tc>
        <w:tc>
          <w:tcPr>
            <w:tcW w:w="5670" w:type="dxa"/>
            <w:shd w:val="clear" w:color="auto" w:fill="auto"/>
            <w:vAlign w:val="center"/>
          </w:tcPr>
          <w:p w:rsidR="009978E5" w:rsidRPr="003C1574" w:rsidRDefault="009978E5" w:rsidP="009978E5">
            <w:pPr>
              <w:suppressLineNumbers/>
              <w:suppressAutoHyphens/>
              <w:spacing w:after="0" w:line="240" w:lineRule="auto"/>
              <w:jc w:val="center"/>
              <w:rPr>
                <w:rFonts w:ascii="Times New Roman" w:eastAsia="SimSun" w:hAnsi="Times New Roman" w:cs="Times New Roman"/>
                <w:b/>
                <w:bCs/>
                <w:sz w:val="24"/>
                <w:szCs w:val="24"/>
                <w:lang w:val="lv-LV" w:eastAsia="en-GB"/>
              </w:rPr>
            </w:pPr>
            <w:r w:rsidRPr="003C1574">
              <w:rPr>
                <w:rFonts w:ascii="Times New Roman" w:eastAsia="SimSun" w:hAnsi="Times New Roman" w:cs="Times New Roman"/>
                <w:b/>
                <w:bCs/>
                <w:sz w:val="24"/>
                <w:szCs w:val="24"/>
                <w:lang w:val="lv-LV" w:eastAsia="en-GB"/>
              </w:rPr>
              <w:t>2</w:t>
            </w:r>
          </w:p>
        </w:tc>
      </w:tr>
      <w:tr w:rsidR="009978E5" w:rsidRPr="009978E5" w:rsidTr="009978E5">
        <w:trPr>
          <w:jc w:val="center"/>
        </w:trPr>
        <w:tc>
          <w:tcPr>
            <w:tcW w:w="2405" w:type="dxa"/>
            <w:shd w:val="clear" w:color="auto" w:fill="auto"/>
          </w:tcPr>
          <w:p w:rsidR="009978E5" w:rsidRPr="009978E5" w:rsidRDefault="009978E5" w:rsidP="009978E5">
            <w:pPr>
              <w:suppressLineNumbers/>
              <w:suppressAutoHyphens/>
              <w:spacing w:after="0" w:line="240" w:lineRule="auto"/>
              <w:rPr>
                <w:rFonts w:ascii="Times New Roman" w:eastAsia="SimSun" w:hAnsi="Times New Roman" w:cs="Times New Roman"/>
                <w:sz w:val="24"/>
                <w:szCs w:val="24"/>
                <w:lang w:val="lv-LV" w:eastAsia="en-GB"/>
              </w:rPr>
            </w:pPr>
            <w:r w:rsidRPr="009978E5">
              <w:rPr>
                <w:rFonts w:ascii="Times New Roman" w:eastAsia="SimSun" w:hAnsi="Times New Roman" w:cs="Times New Roman"/>
                <w:sz w:val="24"/>
                <w:szCs w:val="24"/>
                <w:lang w:val="lv-LV" w:eastAsia="en-GB"/>
              </w:rPr>
              <w:t>Slāpeklis (N)</w:t>
            </w:r>
          </w:p>
        </w:tc>
        <w:tc>
          <w:tcPr>
            <w:tcW w:w="5670" w:type="dxa"/>
            <w:shd w:val="clear" w:color="auto" w:fill="auto"/>
          </w:tcPr>
          <w:p w:rsidR="009978E5" w:rsidRPr="009978E5" w:rsidRDefault="009978E5" w:rsidP="009978E5">
            <w:pPr>
              <w:suppressLineNumbers/>
              <w:suppressAutoHyphens/>
              <w:spacing w:after="0" w:line="240" w:lineRule="auto"/>
              <w:jc w:val="center"/>
              <w:rPr>
                <w:rFonts w:ascii="Times New Roman" w:eastAsia="SimSun" w:hAnsi="Times New Roman" w:cs="Times New Roman"/>
                <w:sz w:val="24"/>
                <w:szCs w:val="24"/>
                <w:lang w:val="lv-LV" w:eastAsia="en-GB"/>
              </w:rPr>
            </w:pPr>
            <w:r w:rsidRPr="009978E5">
              <w:rPr>
                <w:rFonts w:ascii="Times New Roman" w:eastAsia="SimSun" w:hAnsi="Times New Roman" w:cs="Times New Roman"/>
                <w:lang w:val="lv-LV" w:eastAsia="en-GB"/>
              </w:rPr>
              <w:t>Maksimālais pieļaujamais daudzums</w:t>
            </w:r>
            <w:r w:rsidRPr="009978E5">
              <w:rPr>
                <w:rFonts w:ascii="Times New Roman" w:eastAsia="SimSun" w:hAnsi="Times New Roman" w:cs="Times New Roman"/>
                <w:sz w:val="24"/>
                <w:szCs w:val="24"/>
                <w:lang w:val="lv-LV" w:eastAsia="en-GB"/>
              </w:rPr>
              <w:t xml:space="preserve"> — 1,5 % </w:t>
            </w:r>
            <w:r w:rsidRPr="009978E5">
              <w:rPr>
                <w:rFonts w:ascii="Times New Roman" w:eastAsia="SimSun" w:hAnsi="Times New Roman" w:cs="Times New Roman"/>
                <w:lang w:val="lv-LV" w:eastAsia="en-GB"/>
              </w:rPr>
              <w:t>no sausnas</w:t>
            </w:r>
          </w:p>
        </w:tc>
      </w:tr>
    </w:tbl>
    <w:p w:rsidR="009978E5" w:rsidRPr="009978E5" w:rsidRDefault="009978E5" w:rsidP="009978E5">
      <w:pPr>
        <w:autoSpaceDE w:val="0"/>
        <w:autoSpaceDN w:val="0"/>
        <w:adjustRightInd w:val="0"/>
        <w:spacing w:after="0" w:line="240" w:lineRule="auto"/>
        <w:jc w:val="both"/>
        <w:rPr>
          <w:rFonts w:ascii="Times New Roman" w:eastAsiaTheme="minorEastAsia" w:hAnsi="Times New Roman" w:cs="Times New Roman"/>
          <w:lang w:val="lv-LV"/>
        </w:rPr>
      </w:pPr>
    </w:p>
    <w:p w:rsidR="009978E5" w:rsidRDefault="009978E5" w:rsidP="009978E5">
      <w:pPr>
        <w:spacing w:after="0" w:line="240" w:lineRule="auto"/>
        <w:jc w:val="both"/>
        <w:rPr>
          <w:rFonts w:ascii="Times New Roman" w:eastAsiaTheme="minorEastAsia" w:hAnsi="Times New Roman"/>
          <w:b/>
          <w:sz w:val="24"/>
          <w:szCs w:val="24"/>
          <w:lang w:val="lv-LV"/>
        </w:rPr>
      </w:pPr>
      <w:r w:rsidRPr="009978E5">
        <w:rPr>
          <w:rFonts w:ascii="Times New Roman" w:eastAsiaTheme="minorEastAsia" w:hAnsi="Times New Roman"/>
          <w:b/>
          <w:sz w:val="24"/>
          <w:szCs w:val="24"/>
          <w:lang w:val="lv-LV"/>
        </w:rPr>
        <w:t>Ņemot vērā, ka pelnos metālu koncentrācija palielinās, šādas kvalitātes šķeldas izmantošana var radīt ierobežojumus pelnu tālākajā izmantošanā. Tāpēc būtu nepieciešama rūpīgāka parametru izvērtēšana, lai nerastos pretruna ar jau spēkā esošajiem normatīviem.</w:t>
      </w:r>
    </w:p>
    <w:p w:rsidR="00B45C39" w:rsidRPr="00B45C39" w:rsidRDefault="00B45C39" w:rsidP="009978E5">
      <w:pPr>
        <w:spacing w:after="0" w:line="240" w:lineRule="auto"/>
        <w:jc w:val="both"/>
        <w:rPr>
          <w:rFonts w:ascii="Times New Roman" w:eastAsiaTheme="minorEastAsia" w:hAnsi="Times New Roman"/>
          <w:b/>
          <w:sz w:val="24"/>
          <w:szCs w:val="24"/>
          <w:lang w:val="lv-LV"/>
        </w:rPr>
      </w:pPr>
    </w:p>
    <w:p w:rsidR="009978E5" w:rsidRDefault="00B45C39" w:rsidP="009978E5">
      <w:pPr>
        <w:spacing w:after="0" w:line="240" w:lineRule="auto"/>
        <w:jc w:val="both"/>
        <w:rPr>
          <w:rFonts w:ascii="Times New Roman" w:eastAsiaTheme="minorEastAsia" w:hAnsi="Times New Roman"/>
          <w:b/>
          <w:sz w:val="24"/>
          <w:szCs w:val="24"/>
          <w:lang w:val="lv-LV"/>
        </w:rPr>
      </w:pPr>
      <w:r w:rsidRPr="00B45C39">
        <w:rPr>
          <w:rFonts w:ascii="Times New Roman" w:eastAsiaTheme="minorEastAsia" w:hAnsi="Times New Roman"/>
          <w:b/>
          <w:sz w:val="24"/>
          <w:szCs w:val="24"/>
          <w:lang w:val="lv-LV"/>
        </w:rPr>
        <w:t>1.2.</w:t>
      </w:r>
      <w:r w:rsidRPr="00B45C39">
        <w:rPr>
          <w:rFonts w:ascii="Times New Roman" w:eastAsiaTheme="minorEastAsia" w:hAnsi="Times New Roman"/>
          <w:b/>
          <w:sz w:val="24"/>
          <w:szCs w:val="24"/>
          <w:lang w:val="lv-LV"/>
        </w:rPr>
        <w:tab/>
        <w:t>Koksnes pelnu īpašības</w:t>
      </w:r>
    </w:p>
    <w:p w:rsidR="001A0D77" w:rsidRPr="00B45C39" w:rsidRDefault="001A0D77" w:rsidP="009978E5">
      <w:pPr>
        <w:spacing w:after="0" w:line="240" w:lineRule="auto"/>
        <w:jc w:val="both"/>
        <w:rPr>
          <w:rFonts w:ascii="Times New Roman" w:eastAsiaTheme="minorEastAsia" w:hAnsi="Times New Roman"/>
          <w:b/>
          <w:sz w:val="24"/>
          <w:szCs w:val="24"/>
          <w:lang w:val="lv-LV"/>
        </w:rPr>
      </w:pPr>
    </w:p>
    <w:p w:rsidR="009978E5" w:rsidRPr="009978E5" w:rsidRDefault="009978E5" w:rsidP="009978E5">
      <w:pPr>
        <w:autoSpaceDE w:val="0"/>
        <w:autoSpaceDN w:val="0"/>
        <w:adjustRightInd w:val="0"/>
        <w:spacing w:after="0" w:line="240" w:lineRule="auto"/>
        <w:jc w:val="both"/>
        <w:rPr>
          <w:rFonts w:ascii="Times New Roman" w:eastAsiaTheme="minorEastAsia" w:hAnsi="Times New Roman" w:cs="Times New Roman"/>
          <w:sz w:val="24"/>
          <w:szCs w:val="24"/>
          <w:lang w:val="lv-LV"/>
        </w:rPr>
      </w:pPr>
      <w:r w:rsidRPr="009978E5">
        <w:rPr>
          <w:rFonts w:ascii="Times New Roman" w:eastAsiaTheme="minorEastAsia" w:hAnsi="Times New Roman" w:cs="Times New Roman"/>
          <w:b/>
          <w:sz w:val="24"/>
          <w:szCs w:val="24"/>
          <w:u w:val="single"/>
          <w:lang w:val="lv-LV"/>
        </w:rPr>
        <w:t>Pelnu saturs un sastāvs</w:t>
      </w:r>
      <w:r w:rsidRPr="009978E5">
        <w:rPr>
          <w:rFonts w:ascii="Times New Roman" w:eastAsiaTheme="minorEastAsia" w:hAnsi="Times New Roman" w:cs="Times New Roman"/>
          <w:sz w:val="24"/>
          <w:szCs w:val="24"/>
          <w:lang w:val="lv-LV"/>
        </w:rPr>
        <w:t xml:space="preserve"> mainās no koka augšanas apstākļiem un vecuma, no tā, vai sadedzināmais materiāls ir ar mizu vai bez, bet parasti ir robežās no 0,5-3% un mazāks nekā citiem cietā kurināmā veidiem. </w:t>
      </w:r>
    </w:p>
    <w:p w:rsidR="009978E5" w:rsidRPr="009978E5" w:rsidRDefault="009978E5" w:rsidP="009978E5">
      <w:pPr>
        <w:autoSpaceDE w:val="0"/>
        <w:autoSpaceDN w:val="0"/>
        <w:adjustRightInd w:val="0"/>
        <w:spacing w:after="0" w:line="240" w:lineRule="auto"/>
        <w:jc w:val="right"/>
        <w:rPr>
          <w:rFonts w:ascii="Times New Roman" w:eastAsiaTheme="minorEastAsia" w:hAnsi="Times New Roman" w:cs="Times New Roman"/>
          <w:sz w:val="24"/>
          <w:szCs w:val="24"/>
          <w:lang w:val="lv-LV"/>
        </w:rPr>
      </w:pPr>
      <w:r w:rsidRPr="009978E5">
        <w:rPr>
          <w:rFonts w:ascii="Times New Roman" w:eastAsiaTheme="minorEastAsia" w:hAnsi="Times New Roman" w:cs="Times New Roman"/>
          <w:sz w:val="24"/>
          <w:szCs w:val="24"/>
          <w:lang w:val="lv-LV"/>
        </w:rPr>
        <w:t>1.</w:t>
      </w:r>
      <w:r w:rsidR="003C1574">
        <w:rPr>
          <w:rFonts w:ascii="Times New Roman" w:eastAsiaTheme="minorEastAsia" w:hAnsi="Times New Roman" w:cs="Times New Roman"/>
          <w:sz w:val="24"/>
          <w:szCs w:val="24"/>
          <w:lang w:val="lv-LV"/>
        </w:rPr>
        <w:t>6</w:t>
      </w:r>
      <w:r w:rsidRPr="009978E5">
        <w:rPr>
          <w:rFonts w:ascii="Times New Roman" w:eastAsiaTheme="minorEastAsia" w:hAnsi="Times New Roman" w:cs="Times New Roman"/>
          <w:sz w:val="24"/>
          <w:szCs w:val="24"/>
          <w:lang w:val="lv-LV"/>
        </w:rPr>
        <w:t>.tabula</w:t>
      </w:r>
    </w:p>
    <w:p w:rsidR="009978E5" w:rsidRPr="009978E5" w:rsidRDefault="009978E5" w:rsidP="009978E5">
      <w:pPr>
        <w:autoSpaceDE w:val="0"/>
        <w:autoSpaceDN w:val="0"/>
        <w:adjustRightInd w:val="0"/>
        <w:spacing w:after="0" w:line="240" w:lineRule="auto"/>
        <w:jc w:val="center"/>
        <w:rPr>
          <w:rFonts w:ascii="Times New Roman" w:eastAsiaTheme="minorEastAsia" w:hAnsi="Times New Roman" w:cs="Times New Roman"/>
          <w:sz w:val="24"/>
          <w:szCs w:val="24"/>
          <w:lang w:val="lv-LV"/>
        </w:rPr>
      </w:pPr>
      <w:r w:rsidRPr="009978E5">
        <w:rPr>
          <w:rFonts w:ascii="Times New Roman" w:eastAsiaTheme="minorEastAsia" w:hAnsi="Times New Roman" w:cs="Times New Roman"/>
          <w:b/>
          <w:sz w:val="24"/>
          <w:szCs w:val="24"/>
          <w:lang w:val="lv-LV"/>
        </w:rPr>
        <w:t>Pelnainība atkarībā no biokurināmā veida</w:t>
      </w:r>
    </w:p>
    <w:p w:rsidR="009978E5" w:rsidRPr="009978E5" w:rsidRDefault="009978E5" w:rsidP="009978E5">
      <w:pPr>
        <w:autoSpaceDE w:val="0"/>
        <w:autoSpaceDN w:val="0"/>
        <w:adjustRightInd w:val="0"/>
        <w:spacing w:after="0" w:line="240" w:lineRule="auto"/>
        <w:jc w:val="center"/>
        <w:rPr>
          <w:rFonts w:ascii="Times New Roman" w:eastAsiaTheme="minorEastAsia" w:hAnsi="Times New Roman" w:cs="Times New Roman"/>
          <w:sz w:val="24"/>
          <w:szCs w:val="24"/>
          <w:lang w:val="lv-LV"/>
        </w:rPr>
      </w:pPr>
      <w:r w:rsidRPr="009978E5">
        <w:rPr>
          <w:rFonts w:ascii="Times New Roman" w:eastAsiaTheme="minorEastAsia" w:hAnsi="Times New Roman" w:cs="Times New Roman"/>
          <w:sz w:val="24"/>
          <w:szCs w:val="24"/>
          <w:lang w:val="lv-LV"/>
        </w:rPr>
        <w:t>(RTU Vides monitoringa laboratorijas dati)</w:t>
      </w:r>
    </w:p>
    <w:p w:rsidR="009978E5" w:rsidRPr="009978E5" w:rsidRDefault="009978E5" w:rsidP="009978E5">
      <w:pPr>
        <w:autoSpaceDE w:val="0"/>
        <w:autoSpaceDN w:val="0"/>
        <w:adjustRightInd w:val="0"/>
        <w:spacing w:after="0" w:line="240" w:lineRule="auto"/>
        <w:jc w:val="center"/>
        <w:rPr>
          <w:rFonts w:ascii="Times New Roman" w:eastAsiaTheme="minorEastAsia" w:hAnsi="Times New Roman" w:cs="Times New Roman"/>
          <w:b/>
          <w:sz w:val="24"/>
          <w:szCs w:val="24"/>
          <w:lang w:val="lv-LV"/>
        </w:rPr>
      </w:pP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3827"/>
      </w:tblGrid>
      <w:tr w:rsidR="009978E5" w:rsidRPr="009978E5" w:rsidTr="009978E5">
        <w:trPr>
          <w:trHeight w:val="269"/>
          <w:jc w:val="center"/>
        </w:trPr>
        <w:tc>
          <w:tcPr>
            <w:tcW w:w="2513"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b/>
                <w:bCs/>
                <w:color w:val="000000"/>
                <w:sz w:val="24"/>
                <w:szCs w:val="24"/>
                <w:lang w:val="lv-LV"/>
              </w:rPr>
              <w:t>Biokurināmais</w:t>
            </w:r>
          </w:p>
        </w:tc>
        <w:tc>
          <w:tcPr>
            <w:tcW w:w="3827"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b/>
                <w:bCs/>
                <w:color w:val="000000"/>
                <w:sz w:val="24"/>
                <w:szCs w:val="24"/>
                <w:lang w:val="lv-LV"/>
              </w:rPr>
              <w:t>Pelnu saturs, wt%</w:t>
            </w:r>
          </w:p>
        </w:tc>
      </w:tr>
      <w:tr w:rsidR="009978E5" w:rsidRPr="009978E5" w:rsidTr="009978E5">
        <w:trPr>
          <w:trHeight w:val="269"/>
          <w:jc w:val="center"/>
        </w:trPr>
        <w:tc>
          <w:tcPr>
            <w:tcW w:w="2513"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color w:val="000000"/>
                <w:sz w:val="24"/>
                <w:szCs w:val="24"/>
                <w:lang w:val="lv-LV"/>
              </w:rPr>
              <w:t>Malka</w:t>
            </w:r>
          </w:p>
        </w:tc>
        <w:tc>
          <w:tcPr>
            <w:tcW w:w="3827"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color w:val="000000"/>
                <w:sz w:val="24"/>
                <w:szCs w:val="24"/>
                <w:lang w:val="lv-LV"/>
              </w:rPr>
              <w:t>0,3 –2,2; vid. 0,92 (17 paraugi)</w:t>
            </w:r>
          </w:p>
        </w:tc>
      </w:tr>
      <w:tr w:rsidR="009978E5" w:rsidRPr="009978E5" w:rsidTr="009978E5">
        <w:trPr>
          <w:trHeight w:val="269"/>
          <w:jc w:val="center"/>
        </w:trPr>
        <w:tc>
          <w:tcPr>
            <w:tcW w:w="2513"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color w:val="000000"/>
                <w:sz w:val="24"/>
                <w:szCs w:val="24"/>
                <w:lang w:val="lv-LV"/>
              </w:rPr>
              <w:t>Šķelda</w:t>
            </w:r>
          </w:p>
        </w:tc>
        <w:tc>
          <w:tcPr>
            <w:tcW w:w="3827"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color w:val="000000"/>
                <w:sz w:val="24"/>
                <w:szCs w:val="24"/>
                <w:lang w:val="lv-LV"/>
              </w:rPr>
              <w:t>0,7 –7,0; vid. 3,2 (30 paraugi)</w:t>
            </w:r>
          </w:p>
        </w:tc>
      </w:tr>
      <w:tr w:rsidR="009978E5" w:rsidRPr="009978E5" w:rsidTr="009978E5">
        <w:trPr>
          <w:trHeight w:val="269"/>
          <w:jc w:val="center"/>
        </w:trPr>
        <w:tc>
          <w:tcPr>
            <w:tcW w:w="2513"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color w:val="000000"/>
                <w:sz w:val="24"/>
                <w:szCs w:val="24"/>
                <w:lang w:val="lv-LV"/>
              </w:rPr>
              <w:t>Kokskaidu granulas</w:t>
            </w:r>
          </w:p>
        </w:tc>
        <w:tc>
          <w:tcPr>
            <w:tcW w:w="3827"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color w:val="000000"/>
                <w:sz w:val="24"/>
                <w:szCs w:val="24"/>
                <w:lang w:val="lv-LV"/>
              </w:rPr>
              <w:t>0,3–3,0; vid. 1,0 (26 paraugi)</w:t>
            </w:r>
          </w:p>
        </w:tc>
      </w:tr>
      <w:tr w:rsidR="009978E5" w:rsidRPr="009978E5" w:rsidTr="009978E5">
        <w:trPr>
          <w:trHeight w:val="269"/>
          <w:jc w:val="center"/>
        </w:trPr>
        <w:tc>
          <w:tcPr>
            <w:tcW w:w="2513"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color w:val="000000"/>
                <w:sz w:val="24"/>
                <w:szCs w:val="24"/>
                <w:lang w:val="lv-LV"/>
              </w:rPr>
              <w:t>Salmu granulas</w:t>
            </w:r>
          </w:p>
        </w:tc>
        <w:tc>
          <w:tcPr>
            <w:tcW w:w="3827" w:type="dxa"/>
          </w:tcPr>
          <w:p w:rsidR="009978E5" w:rsidRPr="009978E5" w:rsidRDefault="009978E5" w:rsidP="009978E5">
            <w:pPr>
              <w:autoSpaceDE w:val="0"/>
              <w:autoSpaceDN w:val="0"/>
              <w:adjustRightInd w:val="0"/>
              <w:spacing w:after="0" w:line="240" w:lineRule="auto"/>
              <w:rPr>
                <w:rFonts w:ascii="Calibri" w:eastAsiaTheme="minorEastAsia" w:hAnsi="Calibri" w:cs="Calibri"/>
                <w:color w:val="000000"/>
                <w:sz w:val="24"/>
                <w:szCs w:val="24"/>
                <w:lang w:val="lv-LV"/>
              </w:rPr>
            </w:pPr>
            <w:r w:rsidRPr="009978E5">
              <w:rPr>
                <w:rFonts w:ascii="Calibri" w:eastAsiaTheme="minorEastAsia" w:hAnsi="Calibri" w:cs="Calibri"/>
                <w:color w:val="000000"/>
                <w:sz w:val="24"/>
                <w:szCs w:val="24"/>
                <w:lang w:val="lv-LV"/>
              </w:rPr>
              <w:t>3,4 –8,4; vid. 5,7 (5 paraugi)</w:t>
            </w:r>
          </w:p>
        </w:tc>
      </w:tr>
    </w:tbl>
    <w:p w:rsidR="009978E5" w:rsidRPr="009978E5" w:rsidRDefault="009978E5" w:rsidP="009978E5">
      <w:pPr>
        <w:autoSpaceDE w:val="0"/>
        <w:autoSpaceDN w:val="0"/>
        <w:adjustRightInd w:val="0"/>
        <w:spacing w:after="0" w:line="240" w:lineRule="auto"/>
        <w:jc w:val="both"/>
        <w:rPr>
          <w:rFonts w:ascii="Times New Roman" w:eastAsiaTheme="minorEastAsia" w:hAnsi="Times New Roman" w:cs="Times New Roman"/>
          <w:sz w:val="24"/>
          <w:szCs w:val="24"/>
          <w:lang w:val="lv-LV"/>
        </w:rPr>
      </w:pPr>
    </w:p>
    <w:p w:rsidR="009978E5" w:rsidRPr="009978E5" w:rsidRDefault="009978E5" w:rsidP="009978E5">
      <w:pPr>
        <w:autoSpaceDE w:val="0"/>
        <w:autoSpaceDN w:val="0"/>
        <w:adjustRightInd w:val="0"/>
        <w:spacing w:after="0" w:line="240" w:lineRule="auto"/>
        <w:jc w:val="both"/>
        <w:rPr>
          <w:rFonts w:ascii="Times New Roman" w:eastAsiaTheme="minorEastAsia" w:hAnsi="Times New Roman" w:cs="Times New Roman"/>
          <w:sz w:val="24"/>
          <w:szCs w:val="24"/>
          <w:lang w:val="lv-LV"/>
        </w:rPr>
      </w:pPr>
      <w:r w:rsidRPr="009978E5">
        <w:rPr>
          <w:rFonts w:ascii="Times New Roman" w:eastAsiaTheme="minorEastAsia" w:hAnsi="Times New Roman" w:cs="Times New Roman"/>
          <w:sz w:val="24"/>
          <w:szCs w:val="24"/>
          <w:lang w:val="lv-LV"/>
        </w:rPr>
        <w:t xml:space="preserve">Minerālu un smago metālu saturs koksnes pelnos parādīts tabulās </w:t>
      </w:r>
      <w:r w:rsidR="00DD4BB2">
        <w:rPr>
          <w:rFonts w:ascii="Times New Roman" w:eastAsiaTheme="minorEastAsia" w:hAnsi="Times New Roman" w:cs="Times New Roman"/>
          <w:sz w:val="24"/>
          <w:szCs w:val="24"/>
          <w:lang w:val="lv-LV"/>
        </w:rPr>
        <w:t>1.</w:t>
      </w:r>
      <w:r w:rsidR="003C1574">
        <w:rPr>
          <w:rFonts w:ascii="Times New Roman" w:eastAsiaTheme="minorEastAsia" w:hAnsi="Times New Roman" w:cs="Times New Roman"/>
          <w:sz w:val="24"/>
          <w:szCs w:val="24"/>
          <w:lang w:val="lv-LV"/>
        </w:rPr>
        <w:t>7</w:t>
      </w:r>
      <w:r w:rsidRPr="009978E5">
        <w:rPr>
          <w:rFonts w:ascii="Times New Roman" w:eastAsiaTheme="minorEastAsia" w:hAnsi="Times New Roman" w:cs="Times New Roman"/>
          <w:sz w:val="24"/>
          <w:szCs w:val="24"/>
          <w:lang w:val="lv-LV"/>
        </w:rPr>
        <w:t>. un</w:t>
      </w:r>
      <w:r w:rsidR="00DD4BB2">
        <w:rPr>
          <w:rFonts w:ascii="Times New Roman" w:eastAsiaTheme="minorEastAsia" w:hAnsi="Times New Roman" w:cs="Times New Roman"/>
          <w:sz w:val="24"/>
          <w:szCs w:val="24"/>
          <w:lang w:val="lv-LV"/>
        </w:rPr>
        <w:t xml:space="preserve"> 1.</w:t>
      </w:r>
      <w:r w:rsidR="003C1574">
        <w:rPr>
          <w:rFonts w:ascii="Times New Roman" w:eastAsiaTheme="minorEastAsia" w:hAnsi="Times New Roman" w:cs="Times New Roman"/>
          <w:sz w:val="24"/>
          <w:szCs w:val="24"/>
          <w:lang w:val="lv-LV"/>
        </w:rPr>
        <w:t>8</w:t>
      </w:r>
      <w:r w:rsidRPr="009978E5">
        <w:rPr>
          <w:rFonts w:ascii="Times New Roman" w:eastAsiaTheme="minorEastAsia" w:hAnsi="Times New Roman" w:cs="Times New Roman"/>
          <w:sz w:val="24"/>
          <w:szCs w:val="24"/>
          <w:lang w:val="lv-LV"/>
        </w:rPr>
        <w:t>. </w:t>
      </w:r>
    </w:p>
    <w:p w:rsidR="009978E5" w:rsidRDefault="009978E5" w:rsidP="009978E5">
      <w:pPr>
        <w:autoSpaceDE w:val="0"/>
        <w:autoSpaceDN w:val="0"/>
        <w:adjustRightInd w:val="0"/>
        <w:spacing w:after="0" w:line="240" w:lineRule="auto"/>
        <w:jc w:val="both"/>
        <w:rPr>
          <w:rFonts w:ascii="Times New Roman" w:eastAsiaTheme="minorEastAsia" w:hAnsi="Times New Roman" w:cs="Times New Roman"/>
          <w:sz w:val="24"/>
          <w:szCs w:val="24"/>
          <w:lang w:val="lv-LV"/>
        </w:rPr>
      </w:pPr>
      <w:r w:rsidRPr="009978E5">
        <w:rPr>
          <w:rFonts w:ascii="Times New Roman" w:eastAsiaTheme="minorEastAsia" w:hAnsi="Times New Roman" w:cs="Times New Roman"/>
          <w:sz w:val="24"/>
          <w:szCs w:val="24"/>
          <w:lang w:val="lv-LV"/>
        </w:rPr>
        <w:t xml:space="preserve"> </w:t>
      </w:r>
    </w:p>
    <w:p w:rsidR="00DD4BB2" w:rsidRDefault="00DD4BB2" w:rsidP="009978E5">
      <w:pPr>
        <w:autoSpaceDE w:val="0"/>
        <w:autoSpaceDN w:val="0"/>
        <w:adjustRightInd w:val="0"/>
        <w:spacing w:after="0" w:line="240" w:lineRule="auto"/>
        <w:jc w:val="both"/>
        <w:rPr>
          <w:rFonts w:ascii="Times New Roman" w:eastAsiaTheme="minorEastAsia" w:hAnsi="Times New Roman" w:cs="Times New Roman"/>
          <w:sz w:val="24"/>
          <w:szCs w:val="24"/>
          <w:lang w:val="lv-LV"/>
        </w:rPr>
      </w:pPr>
    </w:p>
    <w:p w:rsidR="009978E5" w:rsidRPr="009978E5" w:rsidRDefault="009978E5" w:rsidP="009978E5">
      <w:pPr>
        <w:spacing w:after="0" w:line="240" w:lineRule="auto"/>
        <w:ind w:left="141"/>
        <w:jc w:val="right"/>
        <w:rPr>
          <w:rFonts w:ascii="Times New Roman" w:eastAsiaTheme="minorEastAsia" w:hAnsi="Times New Roman" w:cs="Times New Roman"/>
          <w:lang w:val="lv-LV"/>
        </w:rPr>
      </w:pPr>
      <w:r w:rsidRPr="009978E5">
        <w:rPr>
          <w:rFonts w:ascii="Times New Roman" w:eastAsiaTheme="minorEastAsia" w:hAnsi="Times New Roman" w:cs="Times New Roman"/>
          <w:lang w:val="lv-LV"/>
        </w:rPr>
        <w:t>1.</w:t>
      </w:r>
      <w:r w:rsidR="003C1574">
        <w:rPr>
          <w:rFonts w:ascii="Times New Roman" w:eastAsiaTheme="minorEastAsia" w:hAnsi="Times New Roman" w:cs="Times New Roman"/>
          <w:lang w:val="lv-LV"/>
        </w:rPr>
        <w:t>7</w:t>
      </w:r>
      <w:r w:rsidRPr="009978E5">
        <w:rPr>
          <w:rFonts w:ascii="Times New Roman" w:eastAsiaTheme="minorEastAsia" w:hAnsi="Times New Roman" w:cs="Times New Roman"/>
          <w:lang w:val="lv-LV"/>
        </w:rPr>
        <w:t>. tabula</w:t>
      </w:r>
    </w:p>
    <w:p w:rsidR="009978E5" w:rsidRPr="009978E5" w:rsidRDefault="009978E5" w:rsidP="009978E5">
      <w:pPr>
        <w:spacing w:after="0" w:line="240" w:lineRule="auto"/>
        <w:ind w:left="141"/>
        <w:jc w:val="center"/>
        <w:rPr>
          <w:rFonts w:ascii="Times New Roman" w:eastAsiaTheme="minorEastAsia" w:hAnsi="Times New Roman" w:cs="Times New Roman"/>
          <w:lang w:val="lv-LV"/>
        </w:rPr>
      </w:pPr>
      <w:r w:rsidRPr="009978E5">
        <w:rPr>
          <w:rFonts w:ascii="Times New Roman" w:eastAsiaTheme="minorEastAsia" w:hAnsi="Times New Roman" w:cs="Times New Roman"/>
          <w:lang w:val="lv-LV"/>
        </w:rPr>
        <w:t xml:space="preserve">Dažāda koksnes kurināmā pelnu sastāvs (svara %), </w:t>
      </w:r>
    </w:p>
    <w:p w:rsidR="009978E5" w:rsidRPr="009978E5" w:rsidRDefault="009978E5" w:rsidP="009978E5">
      <w:pPr>
        <w:spacing w:after="0" w:line="240" w:lineRule="auto"/>
        <w:ind w:left="141"/>
        <w:jc w:val="center"/>
        <w:rPr>
          <w:rFonts w:ascii="Times New Roman" w:eastAsiaTheme="minorEastAsia" w:hAnsi="Times New Roman" w:cs="Times New Roman"/>
          <w:vertAlign w:val="superscript"/>
          <w:lang w:val="lv-LV"/>
        </w:rPr>
      </w:pPr>
      <w:r w:rsidRPr="009978E5">
        <w:rPr>
          <w:rFonts w:ascii="Times New Roman" w:eastAsiaTheme="minorEastAsia" w:hAnsi="Times New Roman" w:cs="Times New Roman"/>
          <w:lang w:val="lv-LV"/>
        </w:rPr>
        <w:t xml:space="preserve">izteikts kā galvenā komponenta oksīds </w:t>
      </w:r>
      <w:r w:rsidRPr="009978E5">
        <w:rPr>
          <w:rFonts w:ascii="Times New Roman" w:eastAsiaTheme="minorEastAsia" w:hAnsi="Times New Roman" w:cs="Times New Roman"/>
          <w:vertAlign w:val="superscript"/>
          <w:lang w:val="lv-LV"/>
        </w:rPr>
        <w:t>32</w:t>
      </w:r>
    </w:p>
    <w:p w:rsidR="009978E5" w:rsidRPr="009978E5" w:rsidRDefault="009978E5" w:rsidP="009978E5">
      <w:pPr>
        <w:spacing w:after="0" w:line="240" w:lineRule="auto"/>
        <w:ind w:left="141"/>
        <w:jc w:val="center"/>
        <w:rPr>
          <w:rFonts w:ascii="Times New Roman" w:eastAsiaTheme="minorEastAsia" w:hAnsi="Times New Roman" w:cs="Times New Roman"/>
          <w:lang w:val="lv-LV"/>
        </w:rPr>
      </w:pPr>
    </w:p>
    <w:tbl>
      <w:tblPr>
        <w:tblW w:w="0" w:type="auto"/>
        <w:tblInd w:w="-5" w:type="dxa"/>
        <w:tblLook w:val="04A0" w:firstRow="1" w:lastRow="0" w:firstColumn="1" w:lastColumn="0" w:noHBand="0" w:noVBand="1"/>
      </w:tblPr>
      <w:tblGrid>
        <w:gridCol w:w="1619"/>
        <w:gridCol w:w="646"/>
        <w:gridCol w:w="646"/>
        <w:gridCol w:w="643"/>
        <w:gridCol w:w="678"/>
        <w:gridCol w:w="725"/>
        <w:gridCol w:w="734"/>
        <w:gridCol w:w="656"/>
        <w:gridCol w:w="659"/>
        <w:gridCol w:w="691"/>
        <w:gridCol w:w="604"/>
      </w:tblGrid>
      <w:tr w:rsidR="009978E5" w:rsidRPr="009978E5" w:rsidTr="009978E5">
        <w:trPr>
          <w:trHeight w:val="397"/>
        </w:trPr>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both"/>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Koka suga vai daļa</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pacing w:val="-1"/>
                <w:sz w:val="20"/>
                <w:szCs w:val="20"/>
                <w:lang w:val="lv-LV" w:eastAsia="lv-LV"/>
              </w:rPr>
              <w:t>CaO</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z w:val="20"/>
                <w:szCs w:val="20"/>
                <w:lang w:val="lv-LV" w:eastAsia="lv-LV"/>
              </w:rPr>
              <w:t>K</w:t>
            </w:r>
            <w:r w:rsidRPr="009978E5">
              <w:rPr>
                <w:rFonts w:ascii="Times New Roman" w:eastAsia="Times New Roman" w:hAnsi="Times New Roman" w:cs="Times New Roman"/>
                <w:sz w:val="20"/>
                <w:szCs w:val="20"/>
                <w:vertAlign w:val="subscript"/>
                <w:lang w:val="lv-LV" w:eastAsia="lv-LV"/>
              </w:rPr>
              <w:t>2</w:t>
            </w:r>
            <w:r w:rsidRPr="009978E5">
              <w:rPr>
                <w:rFonts w:ascii="Times New Roman" w:eastAsia="Times New Roman" w:hAnsi="Times New Roman" w:cs="Times New Roman"/>
                <w:sz w:val="20"/>
                <w:szCs w:val="20"/>
                <w:lang w:val="lv-LV" w:eastAsia="lv-LV"/>
              </w:rPr>
              <w:t>O</w:t>
            </w:r>
          </w:p>
        </w:tc>
        <w:tc>
          <w:tcPr>
            <w:tcW w:w="64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z w:val="20"/>
                <w:szCs w:val="20"/>
                <w:lang w:val="lv-LV" w:eastAsia="lv-LV"/>
              </w:rPr>
              <w:t>P</w:t>
            </w:r>
            <w:r w:rsidRPr="009978E5">
              <w:rPr>
                <w:rFonts w:ascii="Times New Roman" w:eastAsia="Times New Roman" w:hAnsi="Times New Roman" w:cs="Times New Roman"/>
                <w:sz w:val="20"/>
                <w:szCs w:val="20"/>
                <w:vertAlign w:val="subscript"/>
                <w:lang w:val="lv-LV" w:eastAsia="lv-LV"/>
              </w:rPr>
              <w:t>2</w:t>
            </w:r>
            <w:r w:rsidRPr="009978E5">
              <w:rPr>
                <w:rFonts w:ascii="Times New Roman" w:eastAsia="Times New Roman" w:hAnsi="Times New Roman" w:cs="Times New Roman"/>
                <w:sz w:val="20"/>
                <w:szCs w:val="20"/>
                <w:lang w:val="lv-LV" w:eastAsia="lv-LV"/>
              </w:rPr>
              <w:t>O</w:t>
            </w:r>
            <w:r w:rsidRPr="009978E5">
              <w:rPr>
                <w:rFonts w:ascii="Times New Roman" w:eastAsia="Times New Roman" w:hAnsi="Times New Roman" w:cs="Times New Roman"/>
                <w:sz w:val="20"/>
                <w:szCs w:val="20"/>
                <w:vertAlign w:val="subscript"/>
                <w:lang w:val="lv-LV" w:eastAsia="lv-LV"/>
              </w:rPr>
              <w:t>5</w:t>
            </w:r>
          </w:p>
        </w:tc>
        <w:tc>
          <w:tcPr>
            <w:tcW w:w="67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pacing w:val="-1"/>
                <w:sz w:val="20"/>
                <w:szCs w:val="20"/>
                <w:lang w:val="lv-LV" w:eastAsia="lv-LV"/>
              </w:rPr>
              <w:t>MgO</w:t>
            </w:r>
          </w:p>
        </w:tc>
        <w:tc>
          <w:tcPr>
            <w:tcW w:w="7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z w:val="20"/>
                <w:szCs w:val="20"/>
                <w:lang w:val="lv-LV" w:eastAsia="lv-LV"/>
              </w:rPr>
              <w:t>Fe</w:t>
            </w:r>
            <w:r w:rsidRPr="009978E5">
              <w:rPr>
                <w:rFonts w:ascii="Times New Roman" w:eastAsia="Times New Roman" w:hAnsi="Times New Roman" w:cs="Times New Roman"/>
                <w:sz w:val="20"/>
                <w:szCs w:val="20"/>
                <w:vertAlign w:val="subscript"/>
                <w:lang w:val="lv-LV" w:eastAsia="lv-LV"/>
              </w:rPr>
              <w:t>2</w:t>
            </w:r>
            <w:r w:rsidRPr="009978E5">
              <w:rPr>
                <w:rFonts w:ascii="Times New Roman" w:eastAsia="Times New Roman" w:hAnsi="Times New Roman" w:cs="Times New Roman"/>
                <w:sz w:val="20"/>
                <w:szCs w:val="20"/>
                <w:lang w:val="lv-LV" w:eastAsia="lv-LV"/>
              </w:rPr>
              <w:t>O</w:t>
            </w:r>
            <w:r w:rsidRPr="009978E5">
              <w:rPr>
                <w:rFonts w:ascii="Times New Roman" w:eastAsia="Times New Roman" w:hAnsi="Times New Roman" w:cs="Times New Roman"/>
                <w:sz w:val="20"/>
                <w:szCs w:val="20"/>
                <w:vertAlign w:val="subscript"/>
                <w:lang w:val="lv-LV" w:eastAsia="lv-LV"/>
              </w:rPr>
              <w:t>3</w:t>
            </w:r>
          </w:p>
        </w:tc>
        <w:tc>
          <w:tcPr>
            <w:tcW w:w="73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z w:val="20"/>
                <w:szCs w:val="20"/>
                <w:lang w:val="lv-LV" w:eastAsia="lv-LV"/>
              </w:rPr>
              <w:t>SO</w:t>
            </w:r>
            <w:r w:rsidRPr="009978E5">
              <w:rPr>
                <w:rFonts w:ascii="Times New Roman" w:eastAsia="Times New Roman" w:hAnsi="Times New Roman" w:cs="Times New Roman"/>
                <w:sz w:val="20"/>
                <w:szCs w:val="20"/>
                <w:vertAlign w:val="subscript"/>
                <w:lang w:val="lv-LV" w:eastAsia="lv-LV"/>
              </w:rPr>
              <w:t>3</w:t>
            </w:r>
          </w:p>
        </w:tc>
        <w:tc>
          <w:tcPr>
            <w:tcW w:w="6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z w:val="20"/>
                <w:szCs w:val="20"/>
                <w:lang w:val="lv-LV" w:eastAsia="lv-LV"/>
              </w:rPr>
              <w:t>SiO</w:t>
            </w:r>
            <w:r w:rsidRPr="009978E5">
              <w:rPr>
                <w:rFonts w:ascii="Times New Roman" w:eastAsia="Times New Roman" w:hAnsi="Times New Roman" w:cs="Times New Roman"/>
                <w:sz w:val="20"/>
                <w:szCs w:val="20"/>
                <w:vertAlign w:val="subscript"/>
                <w:lang w:val="lv-LV" w:eastAsia="lv-LV"/>
              </w:rPr>
              <w:t>2</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z w:val="20"/>
                <w:szCs w:val="20"/>
                <w:lang w:val="lv-LV" w:eastAsia="lv-LV"/>
              </w:rPr>
              <w:t>Na</w:t>
            </w:r>
            <w:r w:rsidRPr="009978E5">
              <w:rPr>
                <w:rFonts w:ascii="Times New Roman" w:eastAsia="Times New Roman" w:hAnsi="Times New Roman" w:cs="Times New Roman"/>
                <w:sz w:val="20"/>
                <w:szCs w:val="20"/>
                <w:vertAlign w:val="subscript"/>
                <w:lang w:val="lv-LV" w:eastAsia="lv-LV"/>
              </w:rPr>
              <w:t>2</w:t>
            </w:r>
            <w:r w:rsidRPr="009978E5">
              <w:rPr>
                <w:rFonts w:ascii="Times New Roman" w:eastAsia="Times New Roman" w:hAnsi="Times New Roman" w:cs="Times New Roman"/>
                <w:sz w:val="20"/>
                <w:szCs w:val="20"/>
                <w:lang w:val="lv-LV" w:eastAsia="lv-LV"/>
              </w:rPr>
              <w:t>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z w:val="20"/>
                <w:szCs w:val="20"/>
                <w:lang w:val="lv-LV" w:eastAsia="lv-LV"/>
              </w:rPr>
              <w:t>Al</w:t>
            </w:r>
            <w:r w:rsidRPr="009978E5">
              <w:rPr>
                <w:rFonts w:ascii="Times New Roman" w:eastAsia="Times New Roman" w:hAnsi="Times New Roman" w:cs="Times New Roman"/>
                <w:sz w:val="20"/>
                <w:szCs w:val="20"/>
                <w:vertAlign w:val="subscript"/>
                <w:lang w:val="lv-LV" w:eastAsia="lv-LV"/>
              </w:rPr>
              <w:t>2</w:t>
            </w:r>
            <w:r w:rsidRPr="009978E5">
              <w:rPr>
                <w:rFonts w:ascii="Times New Roman" w:eastAsia="Times New Roman" w:hAnsi="Times New Roman" w:cs="Times New Roman"/>
                <w:sz w:val="20"/>
                <w:szCs w:val="20"/>
                <w:lang w:val="lv-LV" w:eastAsia="lv-LV"/>
              </w:rPr>
              <w:t>O</w:t>
            </w:r>
            <w:r w:rsidRPr="009978E5">
              <w:rPr>
                <w:rFonts w:ascii="Times New Roman" w:eastAsia="Times New Roman" w:hAnsi="Times New Roman" w:cs="Times New Roman"/>
                <w:sz w:val="20"/>
                <w:szCs w:val="20"/>
                <w:vertAlign w:val="subscript"/>
                <w:lang w:val="lv-LV" w:eastAsia="lv-LV"/>
              </w:rPr>
              <w:t>3</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978E5" w:rsidRPr="009978E5" w:rsidRDefault="009978E5" w:rsidP="009978E5">
            <w:pPr>
              <w:spacing w:after="0" w:line="240" w:lineRule="auto"/>
              <w:jc w:val="center"/>
              <w:rPr>
                <w:rFonts w:ascii="Times New Roman" w:eastAsia="Times New Roman" w:hAnsi="Times New Roman" w:cs="Times New Roman"/>
                <w:sz w:val="20"/>
                <w:szCs w:val="20"/>
                <w:lang w:val="lv-LV" w:eastAsia="lv-LV"/>
              </w:rPr>
            </w:pPr>
            <w:r w:rsidRPr="009978E5">
              <w:rPr>
                <w:rFonts w:ascii="Times New Roman" w:eastAsia="Times New Roman" w:hAnsi="Times New Roman" w:cs="Times New Roman"/>
                <w:sz w:val="20"/>
                <w:szCs w:val="20"/>
                <w:lang w:val="lv-LV" w:eastAsia="lv-LV"/>
              </w:rPr>
              <w:t>TiO</w:t>
            </w:r>
            <w:r w:rsidRPr="009978E5">
              <w:rPr>
                <w:rFonts w:ascii="Times New Roman" w:eastAsia="Times New Roman" w:hAnsi="Times New Roman" w:cs="Times New Roman"/>
                <w:sz w:val="20"/>
                <w:szCs w:val="20"/>
                <w:vertAlign w:val="subscript"/>
                <w:lang w:val="lv-LV" w:eastAsia="lv-LV"/>
              </w:rPr>
              <w:t>2</w:t>
            </w: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both"/>
              <w:rPr>
                <w:rFonts w:ascii="Times New Roman" w:eastAsia="Times New Roman" w:hAnsi="Times New Roman" w:cs="Times New Roman"/>
                <w:lang w:val="lv-LV" w:eastAsia="lv-LV"/>
              </w:rPr>
            </w:pPr>
            <w:r w:rsidRPr="009978E5">
              <w:rPr>
                <w:rFonts w:ascii="Times New Roman" w:eastAsia="Times New Roman" w:hAnsi="Times New Roman" w:cs="Times New Roman"/>
                <w:lang w:val="lv-LV" w:eastAsia="lv-LV"/>
              </w:rPr>
              <w:t>Bērzs 1</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57,8</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11,5</w:t>
            </w:r>
          </w:p>
        </w:tc>
        <w:tc>
          <w:tcPr>
            <w:tcW w:w="643"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7,7</w:t>
            </w:r>
          </w:p>
        </w:tc>
        <w:tc>
          <w:tcPr>
            <w:tcW w:w="678"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7,7</w:t>
            </w:r>
          </w:p>
        </w:tc>
        <w:tc>
          <w:tcPr>
            <w:tcW w:w="72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c>
          <w:tcPr>
            <w:tcW w:w="735"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3,8</w:t>
            </w:r>
          </w:p>
        </w:tc>
        <w:tc>
          <w:tcPr>
            <w:tcW w:w="65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3,8</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7,7</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both"/>
              <w:rPr>
                <w:rFonts w:ascii="Times New Roman" w:eastAsia="Times New Roman" w:hAnsi="Times New Roman" w:cs="Times New Roman"/>
                <w:lang w:val="lv-LV" w:eastAsia="lv-LV"/>
              </w:rPr>
            </w:pPr>
            <w:r w:rsidRPr="009978E5">
              <w:rPr>
                <w:rFonts w:ascii="Times New Roman" w:eastAsia="Times New Roman" w:hAnsi="Times New Roman" w:cs="Times New Roman"/>
                <w:lang w:val="lv-LV" w:eastAsia="lv-LV"/>
              </w:rPr>
              <w:t>Bērzs 2</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46</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15</w:t>
            </w:r>
          </w:p>
        </w:tc>
        <w:tc>
          <w:tcPr>
            <w:tcW w:w="643"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14,9</w:t>
            </w:r>
          </w:p>
        </w:tc>
        <w:tc>
          <w:tcPr>
            <w:tcW w:w="678"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11,6</w:t>
            </w:r>
          </w:p>
        </w:tc>
        <w:tc>
          <w:tcPr>
            <w:tcW w:w="72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1,3</w:t>
            </w:r>
          </w:p>
        </w:tc>
        <w:tc>
          <w:tcPr>
            <w:tcW w:w="735"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2,6</w:t>
            </w:r>
          </w:p>
        </w:tc>
        <w:tc>
          <w:tcPr>
            <w:tcW w:w="65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0,9</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8,6</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9978E5" w:rsidRPr="009978E5" w:rsidRDefault="001E0BAA" w:rsidP="009978E5">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spacing w:val="-1"/>
                <w:lang w:val="lv-LV" w:eastAsia="lv-LV"/>
              </w:rPr>
              <w:t>P</w:t>
            </w:r>
            <w:r w:rsidR="009978E5" w:rsidRPr="009978E5">
              <w:rPr>
                <w:rFonts w:ascii="Times New Roman" w:eastAsia="Times New Roman" w:hAnsi="Times New Roman" w:cs="Times New Roman"/>
                <w:spacing w:val="-1"/>
                <w:lang w:val="lv-LV" w:eastAsia="lv-LV"/>
              </w:rPr>
              <w:t>riede</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42</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15,2</w:t>
            </w:r>
          </w:p>
        </w:tc>
        <w:tc>
          <w:tcPr>
            <w:tcW w:w="643"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w:t>
            </w:r>
          </w:p>
        </w:tc>
        <w:tc>
          <w:tcPr>
            <w:tcW w:w="678"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16</w:t>
            </w:r>
          </w:p>
        </w:tc>
        <w:tc>
          <w:tcPr>
            <w:tcW w:w="72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5,5</w:t>
            </w:r>
          </w:p>
        </w:tc>
        <w:tc>
          <w:tcPr>
            <w:tcW w:w="735"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4,5</w:t>
            </w:r>
          </w:p>
        </w:tc>
        <w:tc>
          <w:tcPr>
            <w:tcW w:w="65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4,6</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9978E5" w:rsidRPr="009978E5" w:rsidRDefault="001E0BAA" w:rsidP="009978E5">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spacing w:val="-1"/>
                <w:lang w:val="lv-LV" w:eastAsia="lv-LV"/>
              </w:rPr>
              <w:t>E</w:t>
            </w:r>
            <w:r w:rsidR="009978E5" w:rsidRPr="009978E5">
              <w:rPr>
                <w:rFonts w:ascii="Times New Roman" w:eastAsia="Times New Roman" w:hAnsi="Times New Roman" w:cs="Times New Roman"/>
                <w:spacing w:val="-1"/>
                <w:lang w:val="lv-LV" w:eastAsia="lv-LV"/>
              </w:rPr>
              <w:t>gle</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36,7</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29,6</w:t>
            </w:r>
          </w:p>
        </w:tc>
        <w:tc>
          <w:tcPr>
            <w:tcW w:w="643"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w:t>
            </w:r>
          </w:p>
        </w:tc>
        <w:tc>
          <w:tcPr>
            <w:tcW w:w="678"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10</w:t>
            </w:r>
          </w:p>
        </w:tc>
        <w:tc>
          <w:tcPr>
            <w:tcW w:w="72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8,5</w:t>
            </w:r>
          </w:p>
        </w:tc>
        <w:tc>
          <w:tcPr>
            <w:tcW w:w="735"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4,2</w:t>
            </w:r>
          </w:p>
        </w:tc>
        <w:tc>
          <w:tcPr>
            <w:tcW w:w="65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3,2</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both"/>
              <w:rPr>
                <w:rFonts w:ascii="Times New Roman" w:eastAsia="Times New Roman" w:hAnsi="Times New Roman" w:cs="Times New Roman"/>
                <w:lang w:val="lv-LV" w:eastAsia="lv-LV"/>
              </w:rPr>
            </w:pPr>
            <w:r w:rsidRPr="009978E5">
              <w:rPr>
                <w:rFonts w:ascii="Times New Roman" w:eastAsia="Times New Roman" w:hAnsi="Times New Roman" w:cs="Times New Roman"/>
                <w:lang w:val="lv-LV" w:eastAsia="lv-LV"/>
              </w:rPr>
              <w:t>Vītols</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30,8</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26,5</w:t>
            </w:r>
          </w:p>
        </w:tc>
        <w:tc>
          <w:tcPr>
            <w:tcW w:w="643"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4,8</w:t>
            </w:r>
          </w:p>
        </w:tc>
        <w:tc>
          <w:tcPr>
            <w:tcW w:w="678"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5,1</w:t>
            </w:r>
          </w:p>
        </w:tc>
        <w:tc>
          <w:tcPr>
            <w:tcW w:w="72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0,2</w:t>
            </w:r>
          </w:p>
        </w:tc>
        <w:tc>
          <w:tcPr>
            <w:tcW w:w="735"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2,1</w:t>
            </w:r>
          </w:p>
        </w:tc>
        <w:tc>
          <w:tcPr>
            <w:tcW w:w="65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0,43</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0,3</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0,3</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0,02</w:t>
            </w: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both"/>
              <w:rPr>
                <w:rFonts w:ascii="Times New Roman" w:eastAsia="Times New Roman" w:hAnsi="Times New Roman" w:cs="Times New Roman"/>
                <w:lang w:val="lv-LV" w:eastAsia="lv-LV"/>
              </w:rPr>
            </w:pPr>
            <w:r w:rsidRPr="009978E5">
              <w:rPr>
                <w:rFonts w:ascii="Times New Roman" w:eastAsia="Times New Roman" w:hAnsi="Times New Roman" w:cs="Times New Roman"/>
                <w:lang w:val="lv-LV" w:eastAsia="lv-LV"/>
              </w:rPr>
              <w:t>Miza, priede 1</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40</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3,3</w:t>
            </w:r>
          </w:p>
        </w:tc>
        <w:tc>
          <w:tcPr>
            <w:tcW w:w="643"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2,6</w:t>
            </w:r>
          </w:p>
        </w:tc>
        <w:tc>
          <w:tcPr>
            <w:tcW w:w="678"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2,6</w:t>
            </w:r>
          </w:p>
        </w:tc>
        <w:tc>
          <w:tcPr>
            <w:tcW w:w="72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5</w:t>
            </w:r>
          </w:p>
        </w:tc>
        <w:tc>
          <w:tcPr>
            <w:tcW w:w="735"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3,7</w:t>
            </w:r>
          </w:p>
        </w:tc>
        <w:tc>
          <w:tcPr>
            <w:tcW w:w="65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14,5</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both"/>
              <w:rPr>
                <w:rFonts w:ascii="Times New Roman" w:eastAsia="Times New Roman" w:hAnsi="Times New Roman" w:cs="Times New Roman"/>
                <w:lang w:val="lv-LV" w:eastAsia="lv-LV"/>
              </w:rPr>
            </w:pPr>
            <w:r w:rsidRPr="009978E5">
              <w:rPr>
                <w:rFonts w:ascii="Times New Roman" w:eastAsia="Times New Roman" w:hAnsi="Times New Roman" w:cs="Times New Roman"/>
                <w:lang w:val="lv-LV" w:eastAsia="lv-LV"/>
              </w:rPr>
              <w:t>Miza, priede 2</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40,6</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7,6</w:t>
            </w:r>
          </w:p>
        </w:tc>
        <w:tc>
          <w:tcPr>
            <w:tcW w:w="643"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4,8</w:t>
            </w:r>
          </w:p>
        </w:tc>
        <w:tc>
          <w:tcPr>
            <w:tcW w:w="678"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4,5</w:t>
            </w:r>
          </w:p>
        </w:tc>
        <w:tc>
          <w:tcPr>
            <w:tcW w:w="72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0,3</w:t>
            </w:r>
          </w:p>
        </w:tc>
        <w:tc>
          <w:tcPr>
            <w:tcW w:w="735"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w:t>
            </w:r>
          </w:p>
        </w:tc>
        <w:tc>
          <w:tcPr>
            <w:tcW w:w="65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1,3</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0,5</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5,3</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0,1</w:t>
            </w: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both"/>
              <w:rPr>
                <w:rFonts w:ascii="Times New Roman" w:eastAsia="Times New Roman" w:hAnsi="Times New Roman" w:cs="Times New Roman"/>
                <w:lang w:val="lv-LV" w:eastAsia="lv-LV"/>
              </w:rPr>
            </w:pPr>
            <w:r w:rsidRPr="009978E5">
              <w:rPr>
                <w:rFonts w:ascii="Times New Roman" w:eastAsia="Times New Roman" w:hAnsi="Times New Roman" w:cs="Times New Roman"/>
                <w:lang w:val="lv-LV" w:eastAsia="lv-LV"/>
              </w:rPr>
              <w:t>Miza,  egle</w:t>
            </w:r>
          </w:p>
        </w:tc>
        <w:tc>
          <w:tcPr>
            <w:tcW w:w="647" w:type="dxa"/>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50,5</w:t>
            </w:r>
          </w:p>
        </w:tc>
        <w:tc>
          <w:tcPr>
            <w:tcW w:w="647" w:type="dxa"/>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3,5</w:t>
            </w:r>
          </w:p>
        </w:tc>
        <w:tc>
          <w:tcPr>
            <w:tcW w:w="643" w:type="dxa"/>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2,6</w:t>
            </w:r>
          </w:p>
        </w:tc>
        <w:tc>
          <w:tcPr>
            <w:tcW w:w="678" w:type="dxa"/>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4,2</w:t>
            </w:r>
          </w:p>
        </w:tc>
        <w:tc>
          <w:tcPr>
            <w:tcW w:w="726" w:type="dxa"/>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1,8</w:t>
            </w:r>
          </w:p>
        </w:tc>
        <w:tc>
          <w:tcPr>
            <w:tcW w:w="735" w:type="dxa"/>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1,6</w:t>
            </w:r>
          </w:p>
        </w:tc>
        <w:tc>
          <w:tcPr>
            <w:tcW w:w="656" w:type="dxa"/>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21,7</w:t>
            </w:r>
          </w:p>
        </w:tc>
        <w:tc>
          <w:tcPr>
            <w:tcW w:w="0" w:type="auto"/>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c>
          <w:tcPr>
            <w:tcW w:w="0" w:type="auto"/>
            <w:tcBorders>
              <w:top w:val="nil"/>
              <w:left w:val="nil"/>
              <w:bottom w:val="single" w:sz="4" w:space="0" w:color="auto"/>
              <w:right w:val="single" w:sz="4" w:space="0" w:color="auto"/>
            </w:tcBorders>
            <w:shd w:val="clear" w:color="000000" w:fill="FFFFFF"/>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both"/>
              <w:rPr>
                <w:rFonts w:ascii="Times New Roman" w:eastAsia="Times New Roman" w:hAnsi="Times New Roman" w:cs="Times New Roman"/>
                <w:lang w:val="lv-LV" w:eastAsia="lv-LV"/>
              </w:rPr>
            </w:pPr>
            <w:r w:rsidRPr="009978E5">
              <w:rPr>
                <w:rFonts w:ascii="Times New Roman" w:eastAsia="Times New Roman" w:hAnsi="Times New Roman" w:cs="Times New Roman"/>
                <w:lang w:val="lv-LV" w:eastAsia="lv-LV"/>
              </w:rPr>
              <w:t>Bērza miza</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60,3</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4,1</w:t>
            </w:r>
          </w:p>
        </w:tc>
        <w:tc>
          <w:tcPr>
            <w:tcW w:w="643"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3,5</w:t>
            </w:r>
          </w:p>
        </w:tc>
        <w:tc>
          <w:tcPr>
            <w:tcW w:w="678"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5,9</w:t>
            </w:r>
          </w:p>
        </w:tc>
        <w:tc>
          <w:tcPr>
            <w:tcW w:w="72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w:t>
            </w:r>
          </w:p>
        </w:tc>
        <w:tc>
          <w:tcPr>
            <w:tcW w:w="735"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4,8</w:t>
            </w:r>
          </w:p>
        </w:tc>
        <w:tc>
          <w:tcPr>
            <w:tcW w:w="65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0,7</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p>
        </w:tc>
      </w:tr>
      <w:tr w:rsidR="009978E5" w:rsidRPr="009978E5" w:rsidTr="009978E5">
        <w:trPr>
          <w:trHeight w:val="39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both"/>
              <w:rPr>
                <w:rFonts w:ascii="Times New Roman" w:eastAsia="Times New Roman" w:hAnsi="Times New Roman" w:cs="Times New Roman"/>
                <w:lang w:val="lv-LV" w:eastAsia="lv-LV"/>
              </w:rPr>
            </w:pPr>
            <w:r w:rsidRPr="009978E5">
              <w:rPr>
                <w:rFonts w:ascii="Times New Roman" w:eastAsia="Times New Roman" w:hAnsi="Times New Roman" w:cs="Times New Roman"/>
                <w:lang w:val="lv-LV" w:eastAsia="lv-LV"/>
              </w:rPr>
              <w:t>Zāģu skaidas priede</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41,8</w:t>
            </w:r>
          </w:p>
        </w:tc>
        <w:tc>
          <w:tcPr>
            <w:tcW w:w="647"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12,3</w:t>
            </w:r>
          </w:p>
        </w:tc>
        <w:tc>
          <w:tcPr>
            <w:tcW w:w="643"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5,2</w:t>
            </w:r>
          </w:p>
        </w:tc>
        <w:tc>
          <w:tcPr>
            <w:tcW w:w="678"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11,8</w:t>
            </w:r>
          </w:p>
        </w:tc>
        <w:tc>
          <w:tcPr>
            <w:tcW w:w="72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1,9</w:t>
            </w:r>
          </w:p>
        </w:tc>
        <w:tc>
          <w:tcPr>
            <w:tcW w:w="735"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1,9</w:t>
            </w:r>
          </w:p>
        </w:tc>
        <w:tc>
          <w:tcPr>
            <w:tcW w:w="656" w:type="dxa"/>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8,3</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0,2</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rsidR="009978E5" w:rsidRPr="009978E5" w:rsidRDefault="009978E5" w:rsidP="009978E5">
            <w:pPr>
              <w:spacing w:after="0" w:line="240" w:lineRule="auto"/>
              <w:jc w:val="center"/>
              <w:rPr>
                <w:rFonts w:ascii="Times New Roman" w:eastAsia="Times New Roman" w:hAnsi="Times New Roman" w:cs="Times New Roman"/>
                <w:lang w:val="lv-LV" w:eastAsia="lv-LV"/>
              </w:rPr>
            </w:pPr>
            <w:r w:rsidRPr="009978E5">
              <w:rPr>
                <w:rFonts w:ascii="Times New Roman" w:eastAsia="Times New Roman" w:hAnsi="Times New Roman" w:cs="Times New Roman"/>
                <w:spacing w:val="-1"/>
                <w:lang w:val="lv-LV" w:eastAsia="lv-LV"/>
              </w:rPr>
              <w:t>0,1</w:t>
            </w:r>
          </w:p>
        </w:tc>
      </w:tr>
    </w:tbl>
    <w:p w:rsidR="009978E5" w:rsidRPr="009978E5" w:rsidRDefault="009978E5" w:rsidP="009978E5">
      <w:pPr>
        <w:spacing w:after="0" w:line="240" w:lineRule="auto"/>
        <w:ind w:left="141"/>
        <w:jc w:val="center"/>
        <w:rPr>
          <w:rFonts w:ascii="Times New Roman" w:eastAsiaTheme="minorEastAsia" w:hAnsi="Times New Roman" w:cs="Times New Roman"/>
          <w:spacing w:val="8"/>
          <w:lang w:val="lv-LV"/>
        </w:rPr>
      </w:pPr>
    </w:p>
    <w:p w:rsidR="009978E5" w:rsidRPr="00DD4BB2" w:rsidRDefault="009978E5" w:rsidP="009978E5">
      <w:pPr>
        <w:spacing w:after="15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 xml:space="preserve">Smago metālu un citu elementu daudzums ir atšķirīgs pelnu vieglajā un smagajā frakcijā, tas mainās akarībā no sadedzināšnas iekārtas tipa un degšnas parametriem (skābekļa daudzums, temperatūra u.c.). Kopumā smago metālu koncentrācija ir augstāka procesos ar augstāku temperatūru, jo sadegšanai notiekot augstākās temperatūrās veidojas mazāks daudzums pelnu.  </w:t>
      </w:r>
    </w:p>
    <w:p w:rsidR="009978E5" w:rsidRPr="00DD4BB2" w:rsidRDefault="009978E5" w:rsidP="009978E5">
      <w:pPr>
        <w:spacing w:after="15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 xml:space="preserve">Kā redzams </w:t>
      </w:r>
      <w:r w:rsidR="00DD4BB2">
        <w:rPr>
          <w:rFonts w:ascii="Times New Roman" w:eastAsia="Arial Unicode MS" w:hAnsi="Times New Roman" w:cs="Times New Roman"/>
          <w:bCs/>
          <w:sz w:val="24"/>
          <w:szCs w:val="24"/>
          <w:lang w:val="lv-LV" w:eastAsia="lv-LV"/>
        </w:rPr>
        <w:t>1.</w:t>
      </w:r>
      <w:r w:rsidR="003C1574">
        <w:rPr>
          <w:rFonts w:ascii="Times New Roman" w:eastAsia="Arial Unicode MS" w:hAnsi="Times New Roman" w:cs="Times New Roman"/>
          <w:bCs/>
          <w:sz w:val="24"/>
          <w:szCs w:val="24"/>
          <w:lang w:val="lv-LV" w:eastAsia="lv-LV"/>
        </w:rPr>
        <w:t>8</w:t>
      </w:r>
      <w:r w:rsidRPr="00DD4BB2">
        <w:rPr>
          <w:rFonts w:ascii="Times New Roman" w:eastAsia="Arial Unicode MS" w:hAnsi="Times New Roman" w:cs="Times New Roman"/>
          <w:bCs/>
          <w:sz w:val="24"/>
          <w:szCs w:val="24"/>
          <w:lang w:val="lv-LV" w:eastAsia="lv-LV"/>
        </w:rPr>
        <w:t>.tabulā, metālu koncentrācija augstāka ir pelnu smalkajā, tā sauktajā lidojošo pelnu</w:t>
      </w:r>
      <w:r w:rsidR="001E0BAA">
        <w:rPr>
          <w:rFonts w:ascii="Times New Roman" w:eastAsia="Arial Unicode MS" w:hAnsi="Times New Roman" w:cs="Times New Roman"/>
          <w:bCs/>
          <w:sz w:val="24"/>
          <w:szCs w:val="24"/>
          <w:lang w:val="lv-LV" w:eastAsia="lv-LV"/>
        </w:rPr>
        <w:t xml:space="preserve"> vai vieglo pelnu </w:t>
      </w:r>
      <w:r w:rsidRPr="00DD4BB2">
        <w:rPr>
          <w:rFonts w:ascii="Times New Roman" w:eastAsia="Arial Unicode MS" w:hAnsi="Times New Roman" w:cs="Times New Roman"/>
          <w:bCs/>
          <w:sz w:val="24"/>
          <w:szCs w:val="24"/>
          <w:lang w:val="lv-LV" w:eastAsia="lv-LV"/>
        </w:rPr>
        <w:t xml:space="preserve"> (</w:t>
      </w:r>
      <w:r w:rsidRPr="00DD4BB2">
        <w:rPr>
          <w:rFonts w:ascii="Times New Roman" w:eastAsia="Arial Unicode MS" w:hAnsi="Times New Roman" w:cs="Times New Roman"/>
          <w:bCs/>
          <w:i/>
          <w:sz w:val="24"/>
          <w:szCs w:val="24"/>
          <w:lang w:val="lv-LV" w:eastAsia="lv-LV"/>
        </w:rPr>
        <w:t>fly ash</w:t>
      </w:r>
      <w:r w:rsidRPr="00DD4BB2">
        <w:rPr>
          <w:rFonts w:ascii="Times New Roman" w:eastAsia="Arial Unicode MS" w:hAnsi="Times New Roman" w:cs="Times New Roman"/>
          <w:bCs/>
          <w:sz w:val="24"/>
          <w:szCs w:val="24"/>
          <w:lang w:val="lv-LV" w:eastAsia="lv-LV"/>
        </w:rPr>
        <w:t xml:space="preserve">) frakcijā </w:t>
      </w:r>
      <w:r w:rsidRPr="00DD4BB2">
        <w:rPr>
          <w:rFonts w:ascii="Times New Roman" w:eastAsia="Arial Unicode MS" w:hAnsi="Times New Roman" w:cs="Times New Roman"/>
          <w:bCs/>
          <w:color w:val="000000"/>
          <w:sz w:val="24"/>
          <w:szCs w:val="24"/>
          <w:lang w:eastAsia="lv-LV"/>
        </w:rPr>
        <w:t xml:space="preserve">(WOOD ASH RECYCLING – STATE OF THE ART IN FINLAND AND SWEDEN Vesterinen, P. </w:t>
      </w:r>
      <w:hyperlink r:id="rId14" w:history="1">
        <w:r w:rsidRPr="00DD4BB2">
          <w:rPr>
            <w:rFonts w:ascii="Times New Roman" w:eastAsia="Arial Unicode MS" w:hAnsi="Times New Roman" w:cs="Times New Roman"/>
            <w:bCs/>
            <w:color w:val="0000FF" w:themeColor="hyperlink"/>
            <w:sz w:val="24"/>
            <w:szCs w:val="24"/>
            <w:u w:val="single"/>
            <w:lang w:eastAsia="lv-LV"/>
          </w:rPr>
          <w:t>https://www.cti2000.it/solidi/WoodAshReport%20VTT.pdf</w:t>
        </w:r>
      </w:hyperlink>
      <w:r w:rsidRPr="00DD4BB2">
        <w:rPr>
          <w:rFonts w:ascii="Times New Roman" w:eastAsia="Arial Unicode MS" w:hAnsi="Times New Roman" w:cs="Times New Roman"/>
          <w:bCs/>
          <w:color w:val="000000"/>
          <w:sz w:val="24"/>
          <w:szCs w:val="24"/>
          <w:lang w:eastAsia="lv-LV"/>
        </w:rPr>
        <w:t>).</w:t>
      </w:r>
      <w:r w:rsidRPr="00DD4BB2">
        <w:rPr>
          <w:rFonts w:ascii="Times New Roman" w:eastAsia="Arial Unicode MS" w:hAnsi="Times New Roman" w:cs="Times New Roman"/>
          <w:bCs/>
          <w:sz w:val="24"/>
          <w:szCs w:val="24"/>
          <w:lang w:val="lv-LV" w:eastAsia="lv-LV"/>
        </w:rPr>
        <w:t xml:space="preserve"> </w:t>
      </w:r>
    </w:p>
    <w:p w:rsidR="009978E5" w:rsidRPr="009978E5" w:rsidRDefault="009978E5" w:rsidP="009978E5">
      <w:pPr>
        <w:spacing w:after="0" w:line="240" w:lineRule="auto"/>
        <w:ind w:left="141"/>
        <w:jc w:val="right"/>
        <w:rPr>
          <w:rFonts w:ascii="Times New Roman" w:eastAsiaTheme="minorEastAsia" w:hAnsi="Times New Roman" w:cs="Times New Roman"/>
          <w:spacing w:val="8"/>
          <w:lang w:val="lv-LV"/>
        </w:rPr>
      </w:pPr>
      <w:r w:rsidRPr="009978E5">
        <w:rPr>
          <w:rFonts w:ascii="Times New Roman" w:eastAsiaTheme="minorEastAsia" w:hAnsi="Times New Roman" w:cs="Times New Roman"/>
          <w:spacing w:val="8"/>
          <w:lang w:val="lv-LV"/>
        </w:rPr>
        <w:t>1.</w:t>
      </w:r>
      <w:r w:rsidR="003C1574">
        <w:rPr>
          <w:rFonts w:ascii="Times New Roman" w:eastAsiaTheme="minorEastAsia" w:hAnsi="Times New Roman" w:cs="Times New Roman"/>
          <w:spacing w:val="8"/>
          <w:lang w:val="lv-LV"/>
        </w:rPr>
        <w:t>8</w:t>
      </w:r>
      <w:r w:rsidRPr="009978E5">
        <w:rPr>
          <w:rFonts w:ascii="Times New Roman" w:eastAsiaTheme="minorEastAsia" w:hAnsi="Times New Roman" w:cs="Times New Roman"/>
          <w:spacing w:val="8"/>
          <w:lang w:val="lv-LV"/>
        </w:rPr>
        <w:t>. tabula</w:t>
      </w:r>
    </w:p>
    <w:p w:rsidR="009978E5" w:rsidRPr="009978E5" w:rsidRDefault="009978E5" w:rsidP="009978E5">
      <w:pPr>
        <w:spacing w:after="0" w:line="240" w:lineRule="auto"/>
        <w:ind w:left="141"/>
        <w:jc w:val="center"/>
        <w:rPr>
          <w:rFonts w:ascii="Times New Roman" w:eastAsia="Arial Unicode MS" w:hAnsi="Times New Roman" w:cs="Times New Roman"/>
          <w:bCs/>
          <w:vertAlign w:val="superscript"/>
          <w:lang w:val="lv-LV" w:eastAsia="lv-LV"/>
        </w:rPr>
      </w:pPr>
      <w:r w:rsidRPr="009978E5">
        <w:rPr>
          <w:rFonts w:ascii="Times New Roman" w:eastAsia="Arial Unicode MS" w:hAnsi="Times New Roman" w:cs="Times New Roman"/>
          <w:bCs/>
          <w:lang w:val="lv-LV" w:eastAsia="lv-LV"/>
        </w:rPr>
        <w:t>Smago metālu saturs koksnes sadedzināšanas kurtuves</w:t>
      </w:r>
      <w:r w:rsidR="001E0BAA">
        <w:rPr>
          <w:rFonts w:ascii="Times New Roman" w:eastAsia="Arial Unicode MS" w:hAnsi="Times New Roman" w:cs="Times New Roman"/>
          <w:bCs/>
          <w:lang w:val="lv-LV" w:eastAsia="lv-LV"/>
        </w:rPr>
        <w:t xml:space="preserve"> smago </w:t>
      </w:r>
      <w:r w:rsidRPr="009978E5">
        <w:rPr>
          <w:rFonts w:ascii="Times New Roman" w:eastAsia="Arial Unicode MS" w:hAnsi="Times New Roman" w:cs="Times New Roman"/>
          <w:bCs/>
          <w:lang w:val="lv-LV" w:eastAsia="lv-LV"/>
        </w:rPr>
        <w:t xml:space="preserve"> un </w:t>
      </w:r>
      <w:r w:rsidR="001E0BAA">
        <w:rPr>
          <w:rFonts w:ascii="Times New Roman" w:eastAsia="Arial Unicode MS" w:hAnsi="Times New Roman" w:cs="Times New Roman"/>
          <w:bCs/>
          <w:lang w:val="lv-LV" w:eastAsia="lv-LV"/>
        </w:rPr>
        <w:t>vieglo</w:t>
      </w:r>
      <w:r w:rsidRPr="009978E5">
        <w:rPr>
          <w:rFonts w:ascii="Times New Roman" w:eastAsia="Arial Unicode MS" w:hAnsi="Times New Roman" w:cs="Times New Roman"/>
          <w:bCs/>
          <w:lang w:val="lv-LV" w:eastAsia="lv-LV"/>
        </w:rPr>
        <w:t xml:space="preserve"> pelnu frakcijā</w:t>
      </w:r>
      <w:r w:rsidRPr="009978E5">
        <w:rPr>
          <w:rFonts w:ascii="Times New Roman" w:eastAsia="Arial Unicode MS" w:hAnsi="Times New Roman" w:cs="Times New Roman"/>
          <w:bCs/>
          <w:vertAlign w:val="superscript"/>
          <w:lang w:val="lv-LV" w:eastAsia="lv-LV"/>
        </w:rPr>
        <w:t>32</w:t>
      </w:r>
    </w:p>
    <w:p w:rsidR="009978E5" w:rsidRPr="009978E5" w:rsidRDefault="009978E5" w:rsidP="009978E5">
      <w:pPr>
        <w:spacing w:after="0" w:line="240" w:lineRule="auto"/>
        <w:ind w:left="141"/>
        <w:jc w:val="center"/>
        <w:rPr>
          <w:rFonts w:ascii="Times New Roman" w:eastAsia="Arial Unicode MS" w:hAnsi="Times New Roman" w:cs="Times New Roman"/>
          <w:bCs/>
          <w:lang w:val="lv-LV" w:eastAsia="lv-LV"/>
        </w:rPr>
      </w:pPr>
    </w:p>
    <w:tbl>
      <w:tblPr>
        <w:tblStyle w:val="TableNormal1"/>
        <w:tblW w:w="0" w:type="auto"/>
        <w:jc w:val="center"/>
        <w:tblLayout w:type="fixed"/>
        <w:tblLook w:val="01E0" w:firstRow="1" w:lastRow="1" w:firstColumn="1" w:lastColumn="1" w:noHBand="0" w:noVBand="0"/>
      </w:tblPr>
      <w:tblGrid>
        <w:gridCol w:w="1145"/>
        <w:gridCol w:w="1701"/>
        <w:gridCol w:w="2268"/>
      </w:tblGrid>
      <w:tr w:rsidR="009978E5" w:rsidRPr="009978E5" w:rsidTr="009978E5">
        <w:trPr>
          <w:trHeight w:hRule="exact" w:val="294"/>
          <w:jc w:val="center"/>
        </w:trPr>
        <w:tc>
          <w:tcPr>
            <w:tcW w:w="1145" w:type="dxa"/>
            <w:vMerge w:val="restart"/>
            <w:tcBorders>
              <w:top w:val="single" w:sz="7" w:space="0" w:color="000000"/>
              <w:left w:val="single" w:sz="7" w:space="0" w:color="000000"/>
              <w:right w:val="single" w:sz="7" w:space="0" w:color="000000"/>
            </w:tcBorders>
            <w:shd w:val="clear" w:color="auto" w:fill="F2F2F2" w:themeFill="background1" w:themeFillShade="F2"/>
          </w:tcPr>
          <w:p w:rsidR="009978E5" w:rsidRPr="009978E5" w:rsidRDefault="009978E5" w:rsidP="009978E5">
            <w:pPr>
              <w:spacing w:before="84"/>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Elements</w:t>
            </w:r>
          </w:p>
        </w:tc>
        <w:tc>
          <w:tcPr>
            <w:tcW w:w="3969" w:type="dxa"/>
            <w:gridSpan w:val="2"/>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9978E5" w:rsidP="009978E5">
            <w:pPr>
              <w:spacing w:before="84" w:line="192"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Koncentrācija,</w:t>
            </w:r>
            <w:r w:rsidRPr="009978E5">
              <w:rPr>
                <w:rFonts w:ascii="Times New Roman" w:hAnsi="Times New Roman" w:cs="Times New Roman"/>
                <w:spacing w:val="-17"/>
                <w:lang w:val="lv-LV"/>
              </w:rPr>
              <w:t xml:space="preserve"> </w:t>
            </w:r>
            <w:r w:rsidRPr="009978E5">
              <w:rPr>
                <w:rFonts w:ascii="Times New Roman" w:hAnsi="Times New Roman" w:cs="Times New Roman"/>
                <w:lang w:val="lv-LV"/>
              </w:rPr>
              <w:t>mg/kg</w:t>
            </w:r>
          </w:p>
        </w:tc>
      </w:tr>
      <w:tr w:rsidR="009978E5" w:rsidRPr="009978E5" w:rsidTr="00B45C39">
        <w:trPr>
          <w:trHeight w:hRule="exact" w:val="412"/>
          <w:jc w:val="center"/>
        </w:trPr>
        <w:tc>
          <w:tcPr>
            <w:tcW w:w="1145" w:type="dxa"/>
            <w:vMerge/>
            <w:tcBorders>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p>
        </w:tc>
        <w:tc>
          <w:tcPr>
            <w:tcW w:w="170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1E0BAA" w:rsidP="009978E5">
            <w:pPr>
              <w:spacing w:before="84" w:line="194" w:lineRule="exact"/>
              <w:ind w:left="21"/>
              <w:rPr>
                <w:rFonts w:ascii="Times New Roman" w:eastAsia="Century Gothic" w:hAnsi="Times New Roman" w:cs="Times New Roman"/>
                <w:lang w:val="lv-LV"/>
              </w:rPr>
            </w:pPr>
            <w:r>
              <w:rPr>
                <w:rFonts w:ascii="Times New Roman" w:hAnsi="Times New Roman" w:cs="Times New Roman"/>
                <w:lang w:val="lv-LV"/>
              </w:rPr>
              <w:t>Smagie</w:t>
            </w:r>
            <w:r w:rsidR="009978E5" w:rsidRPr="009978E5">
              <w:rPr>
                <w:rFonts w:ascii="Times New Roman" w:hAnsi="Times New Roman" w:cs="Times New Roman"/>
                <w:lang w:val="lv-LV"/>
              </w:rPr>
              <w:t xml:space="preserve"> pelni</w:t>
            </w:r>
          </w:p>
        </w:tc>
        <w:tc>
          <w:tcPr>
            <w:tcW w:w="226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978E5" w:rsidRPr="009978E5" w:rsidRDefault="001E0BAA" w:rsidP="009978E5">
            <w:pPr>
              <w:spacing w:before="84" w:line="194" w:lineRule="exact"/>
              <w:ind w:left="20"/>
              <w:rPr>
                <w:rFonts w:ascii="Times New Roman" w:eastAsia="Century Gothic" w:hAnsi="Times New Roman" w:cs="Times New Roman"/>
                <w:lang w:val="lv-LV"/>
              </w:rPr>
            </w:pPr>
            <w:r>
              <w:rPr>
                <w:rFonts w:ascii="Times New Roman" w:hAnsi="Times New Roman" w:cs="Times New Roman"/>
                <w:lang w:val="lv-LV"/>
              </w:rPr>
              <w:t>Vieglo</w:t>
            </w:r>
            <w:r w:rsidR="009978E5" w:rsidRPr="009978E5">
              <w:rPr>
                <w:rFonts w:ascii="Times New Roman" w:hAnsi="Times New Roman" w:cs="Times New Roman"/>
                <w:lang w:val="lv-LV"/>
              </w:rPr>
              <w:t xml:space="preserve"> pelnu frakcija</w:t>
            </w:r>
          </w:p>
        </w:tc>
      </w:tr>
      <w:tr w:rsidR="009978E5" w:rsidRPr="009978E5" w:rsidTr="009978E5">
        <w:trPr>
          <w:trHeight w:hRule="exact" w:val="295"/>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As</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eastAsia="Century Gothic" w:hAnsi="Times New Roman" w:cs="Times New Roman"/>
                <w:spacing w:val="-1"/>
                <w:lang w:val="lv-LV"/>
              </w:rPr>
              <w:t>0,2–3,0</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1–60</w:t>
            </w:r>
          </w:p>
        </w:tc>
      </w:tr>
      <w:tr w:rsidR="009978E5" w:rsidRPr="009978E5" w:rsidTr="009978E5">
        <w:trPr>
          <w:trHeight w:hRule="exact" w:val="295"/>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Cd</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eastAsia="Century Gothic" w:hAnsi="Times New Roman" w:cs="Times New Roman"/>
                <w:spacing w:val="-1"/>
                <w:lang w:val="lv-LV"/>
              </w:rPr>
              <w:t>0,4–0,7</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6–</w:t>
            </w:r>
            <w:r w:rsidRPr="009978E5">
              <w:rPr>
                <w:rFonts w:ascii="Times New Roman" w:eastAsia="Century Gothic" w:hAnsi="Times New Roman" w:cs="Times New Roman"/>
                <w:spacing w:val="-4"/>
                <w:lang w:val="lv-LV"/>
              </w:rPr>
              <w:t xml:space="preserve"> </w:t>
            </w:r>
            <w:r w:rsidRPr="009978E5">
              <w:rPr>
                <w:rFonts w:ascii="Times New Roman" w:eastAsia="Century Gothic" w:hAnsi="Times New Roman" w:cs="Times New Roman"/>
                <w:lang w:val="lv-LV"/>
              </w:rPr>
              <w:t>40</w:t>
            </w:r>
          </w:p>
        </w:tc>
      </w:tr>
      <w:tr w:rsidR="009978E5" w:rsidRPr="009978E5" w:rsidTr="009978E5">
        <w:trPr>
          <w:trHeight w:hRule="exact" w:val="295"/>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Co</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0–7</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3–200</w:t>
            </w:r>
          </w:p>
        </w:tc>
      </w:tr>
      <w:tr w:rsidR="009978E5" w:rsidRPr="009978E5" w:rsidTr="009978E5">
        <w:trPr>
          <w:trHeight w:hRule="exact" w:val="295"/>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Cr</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hAnsi="Times New Roman" w:cs="Times New Roman"/>
                <w:spacing w:val="-1"/>
                <w:lang w:val="lv-LV"/>
              </w:rPr>
              <w:t>60,0</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40–250</w:t>
            </w:r>
          </w:p>
        </w:tc>
      </w:tr>
      <w:tr w:rsidR="009978E5" w:rsidRPr="009978E5" w:rsidTr="009978E5">
        <w:trPr>
          <w:trHeight w:hRule="exact" w:val="294"/>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2"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Cu</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2" w:lineRule="exact"/>
              <w:ind w:left="22"/>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15–300</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2" w:lineRule="exact"/>
              <w:ind w:left="20"/>
              <w:jc w:val="center"/>
              <w:rPr>
                <w:rFonts w:ascii="Times New Roman" w:eastAsia="Century Gothic" w:hAnsi="Times New Roman" w:cs="Times New Roman"/>
                <w:lang w:val="lv-LV"/>
              </w:rPr>
            </w:pPr>
            <w:r w:rsidRPr="009978E5">
              <w:rPr>
                <w:rFonts w:ascii="Times New Roman" w:hAnsi="Times New Roman" w:cs="Times New Roman"/>
                <w:lang w:val="lv-LV"/>
              </w:rPr>
              <w:t>200</w:t>
            </w:r>
          </w:p>
        </w:tc>
      </w:tr>
      <w:tr w:rsidR="009978E5" w:rsidRPr="009978E5" w:rsidTr="009978E5">
        <w:trPr>
          <w:trHeight w:hRule="exact" w:val="295"/>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Hg</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eastAsia="Century Gothic" w:hAnsi="Times New Roman" w:cs="Times New Roman"/>
                <w:spacing w:val="-1"/>
                <w:lang w:val="lv-LV"/>
              </w:rPr>
              <w:t>0–0,4</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0–1</w:t>
            </w:r>
          </w:p>
        </w:tc>
      </w:tr>
      <w:tr w:rsidR="009978E5" w:rsidRPr="009978E5" w:rsidTr="009978E5">
        <w:trPr>
          <w:trHeight w:hRule="exact" w:val="295"/>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Mn</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2"/>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2</w:t>
            </w:r>
            <w:r w:rsidRPr="009978E5">
              <w:rPr>
                <w:rFonts w:ascii="Times New Roman" w:eastAsia="Century Gothic" w:hAnsi="Times New Roman" w:cs="Times New Roman"/>
                <w:spacing w:val="-4"/>
                <w:lang w:val="lv-LV"/>
              </w:rPr>
              <w:t xml:space="preserve"> </w:t>
            </w:r>
            <w:r w:rsidRPr="009978E5">
              <w:rPr>
                <w:rFonts w:ascii="Times New Roman" w:eastAsia="Century Gothic" w:hAnsi="Times New Roman" w:cs="Times New Roman"/>
                <w:lang w:val="lv-LV"/>
              </w:rPr>
              <w:t>500–5</w:t>
            </w:r>
            <w:r w:rsidRPr="009978E5">
              <w:rPr>
                <w:rFonts w:ascii="Times New Roman" w:eastAsia="Century Gothic" w:hAnsi="Times New Roman" w:cs="Times New Roman"/>
                <w:spacing w:val="-4"/>
                <w:lang w:val="lv-LV"/>
              </w:rPr>
              <w:t xml:space="preserve"> </w:t>
            </w:r>
            <w:r w:rsidRPr="009978E5">
              <w:rPr>
                <w:rFonts w:ascii="Times New Roman" w:eastAsia="Century Gothic" w:hAnsi="Times New Roman" w:cs="Times New Roman"/>
                <w:lang w:val="lv-LV"/>
              </w:rPr>
              <w:t>500</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6</w:t>
            </w:r>
            <w:r w:rsidRPr="009978E5">
              <w:rPr>
                <w:rFonts w:ascii="Times New Roman" w:eastAsia="Century Gothic" w:hAnsi="Times New Roman" w:cs="Times New Roman"/>
                <w:spacing w:val="-4"/>
                <w:lang w:val="lv-LV"/>
              </w:rPr>
              <w:t xml:space="preserve"> </w:t>
            </w:r>
            <w:r w:rsidRPr="009978E5">
              <w:rPr>
                <w:rFonts w:ascii="Times New Roman" w:eastAsia="Century Gothic" w:hAnsi="Times New Roman" w:cs="Times New Roman"/>
                <w:lang w:val="lv-LV"/>
              </w:rPr>
              <w:t>000–9</w:t>
            </w:r>
            <w:r w:rsidRPr="009978E5">
              <w:rPr>
                <w:rFonts w:ascii="Times New Roman" w:eastAsia="Century Gothic" w:hAnsi="Times New Roman" w:cs="Times New Roman"/>
                <w:spacing w:val="-4"/>
                <w:lang w:val="lv-LV"/>
              </w:rPr>
              <w:t xml:space="preserve"> </w:t>
            </w:r>
            <w:r w:rsidRPr="009978E5">
              <w:rPr>
                <w:rFonts w:ascii="Times New Roman" w:eastAsia="Century Gothic" w:hAnsi="Times New Roman" w:cs="Times New Roman"/>
                <w:lang w:val="lv-LV"/>
              </w:rPr>
              <w:t>000</w:t>
            </w:r>
          </w:p>
        </w:tc>
      </w:tr>
      <w:tr w:rsidR="009978E5" w:rsidRPr="009978E5" w:rsidTr="009978E5">
        <w:trPr>
          <w:trHeight w:hRule="exact" w:val="295"/>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spacing w:val="-1"/>
                <w:lang w:val="lv-LV"/>
              </w:rPr>
              <w:t>Ni</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40–250</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20–100</w:t>
            </w:r>
          </w:p>
        </w:tc>
      </w:tr>
      <w:tr w:rsidR="009978E5" w:rsidRPr="009978E5" w:rsidTr="009978E5">
        <w:trPr>
          <w:trHeight w:hRule="exact" w:val="295"/>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Pb</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15–60</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40–1</w:t>
            </w:r>
            <w:r w:rsidRPr="009978E5">
              <w:rPr>
                <w:rFonts w:ascii="Times New Roman" w:eastAsia="Century Gothic" w:hAnsi="Times New Roman" w:cs="Times New Roman"/>
                <w:spacing w:val="-7"/>
                <w:lang w:val="lv-LV"/>
              </w:rPr>
              <w:t xml:space="preserve"> </w:t>
            </w:r>
            <w:r w:rsidRPr="009978E5">
              <w:rPr>
                <w:rFonts w:ascii="Times New Roman" w:eastAsia="Century Gothic" w:hAnsi="Times New Roman" w:cs="Times New Roman"/>
                <w:lang w:val="lv-LV"/>
              </w:rPr>
              <w:t>000</w:t>
            </w:r>
          </w:p>
        </w:tc>
      </w:tr>
      <w:tr w:rsidR="009978E5" w:rsidRPr="009978E5" w:rsidTr="009978E5">
        <w:trPr>
          <w:trHeight w:hRule="exact" w:val="295"/>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Se</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jc w:val="center"/>
              <w:rPr>
                <w:rFonts w:ascii="Times New Roman" w:hAnsi="Times New Roman" w:cs="Times New Roman"/>
                <w:lang w:val="lv-LV"/>
              </w:rPr>
            </w:pPr>
            <w:r w:rsidRPr="009978E5">
              <w:rPr>
                <w:rFonts w:ascii="Times New Roman" w:hAnsi="Times New Roman" w:cs="Times New Roman"/>
                <w:lang w:val="lv-LV"/>
              </w:rPr>
              <w:t>-</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4" w:lineRule="exact"/>
              <w:ind w:left="21"/>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5–15</w:t>
            </w:r>
          </w:p>
        </w:tc>
      </w:tr>
      <w:tr w:rsidR="009978E5" w:rsidRPr="009978E5" w:rsidTr="009978E5">
        <w:trPr>
          <w:trHeight w:hRule="exact" w:val="294"/>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2"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t>V</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2" w:lineRule="exact"/>
              <w:ind w:left="21"/>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10–120</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2"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20–30</w:t>
            </w:r>
          </w:p>
        </w:tc>
      </w:tr>
      <w:tr w:rsidR="009978E5" w:rsidRPr="009978E5" w:rsidTr="009978E5">
        <w:trPr>
          <w:trHeight w:hRule="exact" w:val="296"/>
          <w:jc w:val="center"/>
        </w:trPr>
        <w:tc>
          <w:tcPr>
            <w:tcW w:w="1145"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5" w:lineRule="exact"/>
              <w:ind w:left="21"/>
              <w:jc w:val="center"/>
              <w:rPr>
                <w:rFonts w:ascii="Times New Roman" w:eastAsia="Century Gothic" w:hAnsi="Times New Roman" w:cs="Times New Roman"/>
                <w:lang w:val="lv-LV"/>
              </w:rPr>
            </w:pPr>
            <w:r w:rsidRPr="009978E5">
              <w:rPr>
                <w:rFonts w:ascii="Times New Roman" w:hAnsi="Times New Roman" w:cs="Times New Roman"/>
                <w:lang w:val="lv-LV"/>
              </w:rPr>
              <w:lastRenderedPageBreak/>
              <w:t>Zn</w:t>
            </w:r>
            <w:r w:rsidRPr="009978E5">
              <w:rPr>
                <w:rFonts w:ascii="Times New Roman" w:hAnsi="Times New Roman" w:cs="Times New Roman"/>
                <w:spacing w:val="-2"/>
                <w:lang w:val="lv-LV"/>
              </w:rPr>
              <w:t xml:space="preserve"> </w:t>
            </w:r>
          </w:p>
        </w:tc>
        <w:tc>
          <w:tcPr>
            <w:tcW w:w="1701"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5" w:lineRule="exact"/>
              <w:ind w:left="22"/>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15–1</w:t>
            </w:r>
            <w:r w:rsidRPr="009978E5">
              <w:rPr>
                <w:rFonts w:ascii="Times New Roman" w:eastAsia="Century Gothic" w:hAnsi="Times New Roman" w:cs="Times New Roman"/>
                <w:spacing w:val="-7"/>
                <w:lang w:val="lv-LV"/>
              </w:rPr>
              <w:t xml:space="preserve"> </w:t>
            </w:r>
            <w:r w:rsidRPr="009978E5">
              <w:rPr>
                <w:rFonts w:ascii="Times New Roman" w:eastAsia="Century Gothic" w:hAnsi="Times New Roman" w:cs="Times New Roman"/>
                <w:lang w:val="lv-LV"/>
              </w:rPr>
              <w:t>000</w:t>
            </w:r>
          </w:p>
        </w:tc>
        <w:tc>
          <w:tcPr>
            <w:tcW w:w="2268" w:type="dxa"/>
            <w:tcBorders>
              <w:top w:val="single" w:sz="7" w:space="0" w:color="000000"/>
              <w:left w:val="single" w:sz="7" w:space="0" w:color="000000"/>
              <w:bottom w:val="single" w:sz="7" w:space="0" w:color="000000"/>
              <w:right w:val="single" w:sz="7" w:space="0" w:color="000000"/>
            </w:tcBorders>
          </w:tcPr>
          <w:p w:rsidR="009978E5" w:rsidRPr="009978E5" w:rsidRDefault="009978E5" w:rsidP="009978E5">
            <w:pPr>
              <w:spacing w:before="84" w:line="195" w:lineRule="exact"/>
              <w:ind w:left="20"/>
              <w:jc w:val="center"/>
              <w:rPr>
                <w:rFonts w:ascii="Times New Roman" w:eastAsia="Century Gothic" w:hAnsi="Times New Roman" w:cs="Times New Roman"/>
                <w:lang w:val="lv-LV"/>
              </w:rPr>
            </w:pPr>
            <w:r w:rsidRPr="009978E5">
              <w:rPr>
                <w:rFonts w:ascii="Times New Roman" w:eastAsia="Century Gothic" w:hAnsi="Times New Roman" w:cs="Times New Roman"/>
                <w:lang w:val="lv-LV"/>
              </w:rPr>
              <w:t>40–700</w:t>
            </w:r>
          </w:p>
        </w:tc>
      </w:tr>
    </w:tbl>
    <w:p w:rsidR="009978E5" w:rsidRPr="009978E5" w:rsidRDefault="009978E5" w:rsidP="009978E5">
      <w:pPr>
        <w:spacing w:after="0" w:line="240" w:lineRule="auto"/>
        <w:jc w:val="both"/>
        <w:rPr>
          <w:rFonts w:eastAsiaTheme="minorEastAsia"/>
          <w:lang w:val="lv-LV"/>
        </w:rPr>
      </w:pPr>
    </w:p>
    <w:p w:rsidR="009978E5" w:rsidRPr="00DD4BB2" w:rsidRDefault="009978E5" w:rsidP="009978E5">
      <w:pPr>
        <w:spacing w:after="150" w:line="225" w:lineRule="atLeast"/>
        <w:jc w:val="both"/>
        <w:textAlignment w:val="baseline"/>
        <w:rPr>
          <w:rFonts w:ascii="Times New Roman" w:eastAsia="Arial Unicode MS" w:hAnsi="Times New Roman" w:cs="Times New Roman"/>
          <w:bCs/>
          <w:sz w:val="24"/>
          <w:szCs w:val="24"/>
          <w:lang w:val="lv-LV" w:eastAsia="lv-LV"/>
        </w:rPr>
      </w:pPr>
      <w:r w:rsidRPr="009978E5">
        <w:rPr>
          <w:rFonts w:ascii="Times New Roman" w:eastAsia="Arial Unicode MS" w:hAnsi="Times New Roman" w:cs="Times New Roman"/>
          <w:bCs/>
          <w:szCs w:val="24"/>
          <w:lang w:val="lv-LV" w:eastAsia="lv-LV"/>
        </w:rPr>
        <w:t>Līdzīgi rezultāti iegūti arī citos pētijumos</w:t>
      </w:r>
      <w:r w:rsidR="00B45C39">
        <w:rPr>
          <w:rFonts w:ascii="Times New Roman" w:eastAsia="Arial Unicode MS" w:hAnsi="Times New Roman" w:cs="Times New Roman"/>
          <w:bCs/>
          <w:szCs w:val="24"/>
          <w:lang w:val="lv-LV" w:eastAsia="lv-LV"/>
        </w:rPr>
        <w:t xml:space="preserve"> (skat. 1.9. tabulu).</w:t>
      </w:r>
    </w:p>
    <w:p w:rsidR="009978E5" w:rsidRPr="00DD4BB2" w:rsidRDefault="009978E5" w:rsidP="009978E5">
      <w:pPr>
        <w:spacing w:after="0" w:line="225" w:lineRule="atLeast"/>
        <w:jc w:val="right"/>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1.</w:t>
      </w:r>
      <w:r w:rsidR="003C1574">
        <w:rPr>
          <w:rFonts w:ascii="Times New Roman" w:eastAsia="Arial Unicode MS" w:hAnsi="Times New Roman" w:cs="Times New Roman"/>
          <w:bCs/>
          <w:sz w:val="24"/>
          <w:szCs w:val="24"/>
          <w:lang w:val="lv-LV" w:eastAsia="lv-LV"/>
        </w:rPr>
        <w:t>9</w:t>
      </w:r>
      <w:r w:rsidRPr="00DD4BB2">
        <w:rPr>
          <w:rFonts w:ascii="Times New Roman" w:eastAsia="Arial Unicode MS" w:hAnsi="Times New Roman" w:cs="Times New Roman"/>
          <w:bCs/>
          <w:sz w:val="24"/>
          <w:szCs w:val="24"/>
          <w:lang w:val="lv-LV" w:eastAsia="lv-LV"/>
        </w:rPr>
        <w:t>.tabula</w:t>
      </w:r>
    </w:p>
    <w:p w:rsidR="009978E5" w:rsidRPr="00DD4BB2" w:rsidRDefault="009978E5" w:rsidP="009978E5">
      <w:pPr>
        <w:spacing w:after="0" w:line="225" w:lineRule="atLeast"/>
        <w:jc w:val="center"/>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 xml:space="preserve">Elementu sadalījuma dažādās pelnu frakcijās salīdzinājums </w:t>
      </w:r>
    </w:p>
    <w:p w:rsidR="009978E5" w:rsidRPr="00DD4BB2" w:rsidRDefault="009978E5" w:rsidP="009978E5">
      <w:pPr>
        <w:spacing w:after="0" w:line="225" w:lineRule="atLeast"/>
        <w:jc w:val="center"/>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dažādu autoru pētījumos (mg/kg un %)</w:t>
      </w:r>
    </w:p>
    <w:p w:rsidR="009978E5" w:rsidRDefault="009978E5" w:rsidP="009978E5">
      <w:pPr>
        <w:autoSpaceDE w:val="0"/>
        <w:autoSpaceDN w:val="0"/>
        <w:adjustRightInd w:val="0"/>
        <w:spacing w:after="0" w:line="240" w:lineRule="auto"/>
        <w:jc w:val="center"/>
        <w:rPr>
          <w:rFonts w:ascii="Times New Roman" w:eastAsiaTheme="minorEastAsia" w:hAnsi="Times New Roman" w:cs="Times New Roman"/>
          <w:sz w:val="18"/>
          <w:szCs w:val="18"/>
          <w:lang w:val="lv-LV"/>
        </w:rPr>
      </w:pPr>
      <w:r w:rsidRPr="009978E5">
        <w:rPr>
          <w:rFonts w:ascii="Times New Roman" w:eastAsia="Arial Unicode MS" w:hAnsi="Times New Roman" w:cs="Times New Roman"/>
          <w:bCs/>
          <w:sz w:val="18"/>
          <w:szCs w:val="18"/>
          <w:lang w:val="lv-LV" w:eastAsia="lv-LV"/>
        </w:rPr>
        <w:t xml:space="preserve">(avots: Ange Nzihou, Brian Stanmore. The fate of heavy metals during combustion and gasification of contaminated biomass-A brief review. Journal of Hazardous Materials, Elsevier, 2013, 256, p. 56-66. </w:t>
      </w:r>
      <w:r w:rsidRPr="009978E5">
        <w:rPr>
          <w:rFonts w:ascii="Times New Roman" w:eastAsiaTheme="minorEastAsia" w:hAnsi="Times New Roman" w:cs="Times New Roman"/>
          <w:sz w:val="18"/>
          <w:szCs w:val="18"/>
          <w:lang w:val="lv-LV"/>
        </w:rPr>
        <w:t xml:space="preserve">10.1016/j.jhazmat.2013.02.050. hal-01632395; </w:t>
      </w:r>
      <w:hyperlink r:id="rId15" w:history="1">
        <w:r w:rsidRPr="009978E5">
          <w:rPr>
            <w:rFonts w:ascii="Times New Roman" w:eastAsia="Arial Unicode MS" w:hAnsi="Times New Roman" w:cs="Times New Roman"/>
            <w:bCs/>
            <w:color w:val="0000FF" w:themeColor="hyperlink"/>
            <w:sz w:val="18"/>
            <w:szCs w:val="18"/>
            <w:u w:val="single"/>
            <w:lang w:val="lv-LV" w:eastAsia="lv-LV"/>
          </w:rPr>
          <w:t>https://hal.archives-ouvertes.fr/hal-01632395</w:t>
        </w:r>
      </w:hyperlink>
      <w:r w:rsidRPr="009978E5">
        <w:rPr>
          <w:rFonts w:ascii="Times New Roman" w:eastAsiaTheme="minorEastAsia" w:hAnsi="Times New Roman" w:cs="Times New Roman"/>
          <w:sz w:val="18"/>
          <w:szCs w:val="18"/>
          <w:lang w:val="lv-LV"/>
        </w:rPr>
        <w:t>)</w:t>
      </w:r>
    </w:p>
    <w:p w:rsidR="003C1574" w:rsidRPr="009978E5" w:rsidRDefault="00C61357" w:rsidP="009978E5">
      <w:pPr>
        <w:autoSpaceDE w:val="0"/>
        <w:autoSpaceDN w:val="0"/>
        <w:adjustRightInd w:val="0"/>
        <w:spacing w:after="0" w:line="240" w:lineRule="auto"/>
        <w:jc w:val="center"/>
        <w:rPr>
          <w:rFonts w:ascii="Times New Roman" w:eastAsiaTheme="minorEastAsia" w:hAnsi="Times New Roman"/>
          <w:sz w:val="18"/>
          <w:szCs w:val="18"/>
          <w:lang w:val="lv-LV"/>
        </w:rPr>
      </w:pPr>
      <w:r>
        <w:rPr>
          <w:rFonts w:ascii="Times New Roman" w:eastAsiaTheme="minorEastAsia" w:hAnsi="Times New Roman"/>
          <w:sz w:val="18"/>
          <w:szCs w:val="18"/>
          <w:lang w:val="lv-LV"/>
        </w:rPr>
        <w:t xml:space="preserve"> </w:t>
      </w:r>
    </w:p>
    <w:tbl>
      <w:tblPr>
        <w:tblStyle w:val="TableGrid"/>
        <w:tblW w:w="0" w:type="auto"/>
        <w:jc w:val="center"/>
        <w:tblLook w:val="04A0" w:firstRow="1" w:lastRow="0" w:firstColumn="1" w:lastColumn="0" w:noHBand="0" w:noVBand="1"/>
      </w:tblPr>
      <w:tblGrid>
        <w:gridCol w:w="826"/>
        <w:gridCol w:w="824"/>
        <w:gridCol w:w="826"/>
        <w:gridCol w:w="825"/>
        <w:gridCol w:w="825"/>
        <w:gridCol w:w="826"/>
        <w:gridCol w:w="825"/>
        <w:gridCol w:w="827"/>
        <w:gridCol w:w="826"/>
        <w:gridCol w:w="866"/>
      </w:tblGrid>
      <w:tr w:rsidR="003C1574" w:rsidTr="00D1154C">
        <w:trPr>
          <w:jc w:val="center"/>
        </w:trPr>
        <w:tc>
          <w:tcPr>
            <w:tcW w:w="826" w:type="dxa"/>
            <w:vMerge w:val="restart"/>
            <w:vAlign w:val="center"/>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Metāls</w:t>
            </w:r>
          </w:p>
        </w:tc>
        <w:tc>
          <w:tcPr>
            <w:tcW w:w="2475" w:type="dxa"/>
            <w:gridSpan w:val="3"/>
            <w:vAlign w:val="center"/>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Kurtuves pelni</w:t>
            </w:r>
          </w:p>
        </w:tc>
        <w:tc>
          <w:tcPr>
            <w:tcW w:w="1651" w:type="dxa"/>
            <w:gridSpan w:val="2"/>
            <w:vAlign w:val="center"/>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Ciklona pelni</w:t>
            </w:r>
          </w:p>
        </w:tc>
        <w:tc>
          <w:tcPr>
            <w:tcW w:w="2478" w:type="dxa"/>
            <w:gridSpan w:val="3"/>
            <w:vAlign w:val="center"/>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Filtra pelni</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Dūmeņa vieglie pelni</w:t>
            </w:r>
          </w:p>
        </w:tc>
      </w:tr>
      <w:tr w:rsidR="003C1574" w:rsidTr="00D1154C">
        <w:trPr>
          <w:jc w:val="center"/>
        </w:trPr>
        <w:tc>
          <w:tcPr>
            <w:tcW w:w="826" w:type="dxa"/>
            <w:vMerge/>
          </w:tcPr>
          <w:p w:rsidR="003C1574" w:rsidRDefault="003C1574" w:rsidP="00D1154C">
            <w:pPr>
              <w:autoSpaceDE w:val="0"/>
              <w:autoSpaceDN w:val="0"/>
              <w:adjustRightInd w:val="0"/>
              <w:jc w:val="center"/>
              <w:rPr>
                <w:rFonts w:ascii="Times New Roman" w:hAnsi="Times New Roman"/>
                <w:sz w:val="18"/>
                <w:szCs w:val="18"/>
              </w:rPr>
            </w:pP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Li</w:t>
            </w:r>
          </w:p>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mg kg</w:t>
            </w:r>
            <w:r w:rsidRPr="00FF6038">
              <w:rPr>
                <w:rFonts w:ascii="Times New Roman" w:hAnsi="Times New Roman"/>
                <w:sz w:val="16"/>
                <w:szCs w:val="18"/>
                <w:vertAlign w:val="superscript"/>
              </w:rPr>
              <w:t>-1</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Dahl</w:t>
            </w:r>
          </w:p>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mg kg</w:t>
            </w:r>
            <w:r w:rsidRPr="00FF6038">
              <w:rPr>
                <w:rFonts w:ascii="Times New Roman" w:hAnsi="Times New Roman"/>
                <w:sz w:val="16"/>
                <w:szCs w:val="18"/>
                <w:vertAlign w:val="superscript"/>
              </w:rPr>
              <w:t>-1</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Nar</w:t>
            </w:r>
          </w:p>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Li</w:t>
            </w:r>
          </w:p>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mg kg</w:t>
            </w:r>
            <w:r w:rsidRPr="00FF6038">
              <w:rPr>
                <w:rFonts w:ascii="Times New Roman" w:hAnsi="Times New Roman"/>
                <w:sz w:val="16"/>
                <w:szCs w:val="18"/>
                <w:vertAlign w:val="superscript"/>
              </w:rPr>
              <w:t>-1</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Nar</w:t>
            </w:r>
          </w:p>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Li</w:t>
            </w:r>
          </w:p>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mg kg</w:t>
            </w:r>
            <w:r w:rsidRPr="00FF6038">
              <w:rPr>
                <w:rFonts w:ascii="Times New Roman" w:hAnsi="Times New Roman"/>
                <w:sz w:val="16"/>
                <w:szCs w:val="18"/>
                <w:vertAlign w:val="superscript"/>
              </w:rPr>
              <w:t>-1</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Dahl</w:t>
            </w:r>
          </w:p>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mg kg</w:t>
            </w:r>
            <w:r w:rsidRPr="00FF6038">
              <w:rPr>
                <w:rFonts w:ascii="Times New Roman" w:hAnsi="Times New Roman"/>
                <w:sz w:val="16"/>
                <w:szCs w:val="18"/>
                <w:vertAlign w:val="superscript"/>
              </w:rPr>
              <w:t>-1</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Nar</w:t>
            </w:r>
          </w:p>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Nar</w:t>
            </w:r>
          </w:p>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As</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9.2</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&lt;3</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51.6</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25.6</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32.2</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5.1</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16</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12.5</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3.7</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Ba</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535</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330</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671</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206</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2000</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Cd</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1.1</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&lt;0.3</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6.4</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2.3</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47.0</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1.9</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36.0</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10.7</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Co</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6.7</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2.5</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68.2</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11.5</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26.1</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6.4</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8</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4.4</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1.3</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Cr</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24.6</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15</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72.6</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128</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19.7</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10.1</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24</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5.9</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1.8</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Cu</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12.8</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&lt;10</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61.9</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31.6</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21.7</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18.9</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60</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12.6</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3.7</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Fe</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5230</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19</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70.4</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8140</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26.6</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1990</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2.3</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0.7</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Mn</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4865</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&lt;3</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64.7</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7145</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30.0</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5020</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4.1</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1.2</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Ni</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28.5</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58.7</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68.3</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31.5</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24.5</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67</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7.6</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2.3</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Pb</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29</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95</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65.9</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36.1</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34.2</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23.4</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49</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41.7</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12.4</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Ti</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160</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160</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179</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982</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V</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99.2</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&lt;0.03</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71.5</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22.8</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140</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4.4</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1.3</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Zn</w:t>
            </w:r>
          </w:p>
        </w:tc>
        <w:tc>
          <w:tcPr>
            <w:tcW w:w="824"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0.005</w:t>
            </w:r>
          </w:p>
        </w:tc>
        <w:tc>
          <w:tcPr>
            <w:tcW w:w="826" w:type="dxa"/>
          </w:tcPr>
          <w:p w:rsidR="003C1574" w:rsidRDefault="003C1574" w:rsidP="00D1154C">
            <w:pPr>
              <w:autoSpaceDE w:val="0"/>
              <w:autoSpaceDN w:val="0"/>
              <w:adjustRightInd w:val="0"/>
              <w:jc w:val="center"/>
              <w:rPr>
                <w:rFonts w:ascii="Times New Roman" w:hAnsi="Times New Roman"/>
                <w:sz w:val="18"/>
                <w:szCs w:val="18"/>
              </w:rPr>
            </w:pP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23.2</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252</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45.2</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61.7</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480</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24.4</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7.2</w:t>
            </w:r>
          </w:p>
        </w:tc>
      </w:tr>
      <w:tr w:rsidR="003C1574" w:rsidTr="00D1154C">
        <w:trPr>
          <w:jc w:val="center"/>
        </w:trPr>
        <w:tc>
          <w:tcPr>
            <w:tcW w:w="826" w:type="dxa"/>
          </w:tcPr>
          <w:p w:rsidR="003C1574" w:rsidRDefault="003C1574" w:rsidP="00D1154C">
            <w:pPr>
              <w:autoSpaceDE w:val="0"/>
              <w:autoSpaceDN w:val="0"/>
              <w:adjustRightInd w:val="0"/>
              <w:rPr>
                <w:rFonts w:ascii="Times New Roman" w:hAnsi="Times New Roman"/>
                <w:sz w:val="18"/>
                <w:szCs w:val="18"/>
              </w:rPr>
            </w:pPr>
            <w:r>
              <w:rPr>
                <w:rFonts w:ascii="Times New Roman" w:hAnsi="Times New Roman"/>
                <w:sz w:val="18"/>
                <w:szCs w:val="18"/>
              </w:rPr>
              <w:t>Hg</w:t>
            </w:r>
          </w:p>
        </w:tc>
        <w:tc>
          <w:tcPr>
            <w:tcW w:w="824" w:type="dxa"/>
          </w:tcPr>
          <w:p w:rsidR="003C1574" w:rsidRDefault="003C1574" w:rsidP="00D1154C">
            <w:pPr>
              <w:autoSpaceDE w:val="0"/>
              <w:autoSpaceDN w:val="0"/>
              <w:adjustRightInd w:val="0"/>
              <w:jc w:val="center"/>
              <w:rPr>
                <w:rFonts w:ascii="Times New Roman" w:hAnsi="Times New Roman"/>
                <w:sz w:val="18"/>
                <w:szCs w:val="18"/>
              </w:rPr>
            </w:pPr>
          </w:p>
        </w:tc>
        <w:tc>
          <w:tcPr>
            <w:tcW w:w="826" w:type="dxa"/>
          </w:tcPr>
          <w:p w:rsidR="003C1574" w:rsidRDefault="003C1574" w:rsidP="00D1154C">
            <w:pPr>
              <w:autoSpaceDE w:val="0"/>
              <w:autoSpaceDN w:val="0"/>
              <w:adjustRightInd w:val="0"/>
              <w:jc w:val="center"/>
              <w:rPr>
                <w:rFonts w:ascii="Times New Roman" w:hAnsi="Times New Roman"/>
                <w:sz w:val="18"/>
                <w:szCs w:val="18"/>
              </w:rPr>
            </w:pP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0.8</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0.007</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7.6</w:t>
            </w:r>
          </w:p>
        </w:tc>
        <w:tc>
          <w:tcPr>
            <w:tcW w:w="825"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0.014</w:t>
            </w:r>
          </w:p>
        </w:tc>
        <w:tc>
          <w:tcPr>
            <w:tcW w:w="827"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0.3</w:t>
            </w:r>
          </w:p>
        </w:tc>
        <w:tc>
          <w:tcPr>
            <w:tcW w:w="82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70.7</w:t>
            </w:r>
          </w:p>
        </w:tc>
        <w:tc>
          <w:tcPr>
            <w:tcW w:w="866" w:type="dxa"/>
          </w:tcPr>
          <w:p w:rsidR="003C1574" w:rsidRDefault="003C1574" w:rsidP="00D1154C">
            <w:pPr>
              <w:autoSpaceDE w:val="0"/>
              <w:autoSpaceDN w:val="0"/>
              <w:adjustRightInd w:val="0"/>
              <w:jc w:val="center"/>
              <w:rPr>
                <w:rFonts w:ascii="Times New Roman" w:hAnsi="Times New Roman"/>
                <w:sz w:val="18"/>
                <w:szCs w:val="18"/>
              </w:rPr>
            </w:pPr>
            <w:r>
              <w:rPr>
                <w:rFonts w:ascii="Times New Roman" w:hAnsi="Times New Roman"/>
                <w:sz w:val="18"/>
                <w:szCs w:val="18"/>
              </w:rPr>
              <w:t>20.9</w:t>
            </w:r>
          </w:p>
        </w:tc>
      </w:tr>
    </w:tbl>
    <w:p w:rsidR="009978E5" w:rsidRPr="009978E5" w:rsidRDefault="009978E5" w:rsidP="009978E5">
      <w:pPr>
        <w:spacing w:after="150" w:line="225" w:lineRule="atLeast"/>
        <w:jc w:val="both"/>
        <w:textAlignment w:val="baseline"/>
        <w:rPr>
          <w:rFonts w:ascii="Times New Roman" w:eastAsia="Arial Unicode MS" w:hAnsi="Times New Roman" w:cs="Times New Roman"/>
          <w:bCs/>
          <w:szCs w:val="24"/>
          <w:lang w:val="lv-LV" w:eastAsia="lv-LV"/>
        </w:rPr>
      </w:pPr>
    </w:p>
    <w:p w:rsidR="009978E5" w:rsidRPr="009978E5" w:rsidRDefault="009978E5" w:rsidP="009978E5">
      <w:pPr>
        <w:autoSpaceDE w:val="0"/>
        <w:autoSpaceDN w:val="0"/>
        <w:adjustRightInd w:val="0"/>
        <w:spacing w:after="0" w:line="240" w:lineRule="auto"/>
        <w:rPr>
          <w:rFonts w:ascii="Times New Roman" w:eastAsiaTheme="minorEastAsia" w:hAnsi="Times New Roman"/>
          <w:szCs w:val="24"/>
          <w:lang w:val="lv-LV"/>
        </w:rPr>
      </w:pPr>
      <w:r w:rsidRPr="009978E5">
        <w:rPr>
          <w:rFonts w:ascii="Times New Roman" w:eastAsiaTheme="minorEastAsia" w:hAnsi="Times New Roman"/>
          <w:szCs w:val="24"/>
          <w:lang w:val="lv-LV"/>
        </w:rPr>
        <w:t>Kur rezultāti iegūti sekoj</w:t>
      </w:r>
      <w:r w:rsidR="00B45C39">
        <w:rPr>
          <w:rFonts w:ascii="Times New Roman" w:eastAsiaTheme="minorEastAsia" w:hAnsi="Times New Roman"/>
          <w:szCs w:val="24"/>
          <w:lang w:val="lv-LV"/>
        </w:rPr>
        <w:t>o</w:t>
      </w:r>
      <w:r w:rsidRPr="009978E5">
        <w:rPr>
          <w:rFonts w:ascii="Times New Roman" w:eastAsiaTheme="minorEastAsia" w:hAnsi="Times New Roman"/>
          <w:szCs w:val="24"/>
          <w:lang w:val="lv-LV"/>
        </w:rPr>
        <w:t xml:space="preserve">šos avotos: </w:t>
      </w:r>
    </w:p>
    <w:p w:rsidR="009978E5" w:rsidRPr="009978E5" w:rsidRDefault="009978E5" w:rsidP="009978E5">
      <w:pPr>
        <w:autoSpaceDE w:val="0"/>
        <w:autoSpaceDN w:val="0"/>
        <w:adjustRightInd w:val="0"/>
        <w:spacing w:after="0" w:line="240" w:lineRule="auto"/>
        <w:rPr>
          <w:rFonts w:ascii="Times New Roman" w:eastAsiaTheme="minorEastAsia" w:hAnsi="Times New Roman"/>
          <w:bCs/>
          <w:szCs w:val="24"/>
          <w:lang w:val="lv-LV"/>
        </w:rPr>
      </w:pPr>
      <w:r w:rsidRPr="009978E5">
        <w:rPr>
          <w:rFonts w:ascii="Times New Roman" w:eastAsiaTheme="minorEastAsia" w:hAnsi="Times New Roman"/>
          <w:b/>
          <w:szCs w:val="24"/>
          <w:lang w:val="lv-LV"/>
        </w:rPr>
        <w:t>Li</w:t>
      </w:r>
      <w:r w:rsidRPr="009978E5">
        <w:rPr>
          <w:rFonts w:ascii="Times New Roman" w:eastAsiaTheme="minorEastAsia" w:hAnsi="Times New Roman"/>
          <w:szCs w:val="24"/>
          <w:lang w:val="lv-LV"/>
        </w:rPr>
        <w:t xml:space="preserve"> –. </w:t>
      </w:r>
      <w:r w:rsidRPr="009978E5">
        <w:rPr>
          <w:rFonts w:ascii="Times New Roman" w:eastAsiaTheme="minorEastAsia" w:hAnsi="Times New Roman"/>
          <w:i/>
          <w:szCs w:val="24"/>
          <w:lang w:val="lv-LV"/>
        </w:rPr>
        <w:t xml:space="preserve">Li, C. Yu, J. Bai, Q. Wang, Z. Luo, Heavy metal characterization of circulating </w:t>
      </w:r>
      <w:r w:rsidRPr="009978E5">
        <w:rPr>
          <w:rFonts w:ascii="Times New Roman" w:eastAsiaTheme="minorEastAsia" w:hAnsi="Times New Roman"/>
          <w:bCs/>
          <w:i/>
          <w:szCs w:val="24"/>
          <w:lang w:val="lv-LV"/>
        </w:rPr>
        <w:t>fluidized bed derived biomass ash, J. Hazard. Mater. 233–234 (2012) 41–47</w:t>
      </w:r>
      <w:r w:rsidRPr="009978E5">
        <w:rPr>
          <w:rFonts w:ascii="Times New Roman" w:eastAsiaTheme="minorEastAsia" w:hAnsi="Times New Roman"/>
          <w:bCs/>
          <w:szCs w:val="24"/>
          <w:lang w:val="lv-LV"/>
        </w:rPr>
        <w:t>.</w:t>
      </w:r>
    </w:p>
    <w:p w:rsidR="009978E5" w:rsidRPr="009978E5" w:rsidRDefault="009978E5" w:rsidP="009978E5">
      <w:pPr>
        <w:autoSpaceDE w:val="0"/>
        <w:autoSpaceDN w:val="0"/>
        <w:adjustRightInd w:val="0"/>
        <w:spacing w:after="0" w:line="240" w:lineRule="auto"/>
        <w:rPr>
          <w:rFonts w:ascii="Times New Roman" w:eastAsiaTheme="minorEastAsia" w:hAnsi="Times New Roman"/>
          <w:bCs/>
          <w:i/>
          <w:szCs w:val="24"/>
          <w:lang w:val="lv-LV"/>
        </w:rPr>
      </w:pPr>
      <w:r w:rsidRPr="009978E5">
        <w:rPr>
          <w:rFonts w:ascii="Times New Roman" w:eastAsiaTheme="minorEastAsia" w:hAnsi="Times New Roman"/>
          <w:b/>
          <w:szCs w:val="24"/>
          <w:lang w:val="lv-LV"/>
        </w:rPr>
        <w:t>Dahl</w:t>
      </w:r>
      <w:r w:rsidRPr="009978E5">
        <w:rPr>
          <w:rFonts w:ascii="Times New Roman" w:eastAsiaTheme="minorEastAsia" w:hAnsi="Times New Roman"/>
          <w:szCs w:val="24"/>
          <w:lang w:val="lv-LV"/>
        </w:rPr>
        <w:t xml:space="preserve"> – </w:t>
      </w:r>
      <w:r w:rsidRPr="009978E5">
        <w:rPr>
          <w:rFonts w:ascii="Times New Roman" w:eastAsiaTheme="minorEastAsia" w:hAnsi="Times New Roman"/>
          <w:i/>
          <w:szCs w:val="24"/>
          <w:lang w:val="lv-LV"/>
        </w:rPr>
        <w:t xml:space="preserve">O. Dahl, H. Nurmesniemi, R. Pöykiö, G. Watkins, Comparison of the characteristics of bottom ash and fly ash from a medium-size (32 MW) municipal district heating plant incinerating forest residues and peat in a fluidized-bed boiler, </w:t>
      </w:r>
      <w:r w:rsidRPr="009978E5">
        <w:rPr>
          <w:rFonts w:ascii="Times New Roman" w:eastAsiaTheme="minorEastAsia" w:hAnsi="Times New Roman"/>
          <w:bCs/>
          <w:i/>
          <w:szCs w:val="24"/>
          <w:lang w:val="lv-LV"/>
        </w:rPr>
        <w:t>Fuel Process. Technol. 90 (2009) 871–878</w:t>
      </w:r>
    </w:p>
    <w:p w:rsidR="009978E5" w:rsidRPr="009978E5" w:rsidRDefault="009978E5" w:rsidP="009978E5">
      <w:pPr>
        <w:autoSpaceDE w:val="0"/>
        <w:autoSpaceDN w:val="0"/>
        <w:adjustRightInd w:val="0"/>
        <w:spacing w:after="0" w:line="240" w:lineRule="auto"/>
        <w:rPr>
          <w:rFonts w:ascii="Times New Roman" w:eastAsiaTheme="minorEastAsia" w:hAnsi="Times New Roman"/>
          <w:szCs w:val="24"/>
          <w:lang w:val="lv-LV"/>
        </w:rPr>
      </w:pPr>
      <w:r w:rsidRPr="009978E5">
        <w:rPr>
          <w:rFonts w:ascii="Times New Roman" w:eastAsiaTheme="minorEastAsia" w:hAnsi="Times New Roman"/>
          <w:b/>
          <w:szCs w:val="24"/>
          <w:lang w:val="lv-LV"/>
        </w:rPr>
        <w:t>Nar</w:t>
      </w:r>
      <w:r w:rsidRPr="009978E5">
        <w:rPr>
          <w:rFonts w:ascii="Times New Roman" w:eastAsiaTheme="minorEastAsia" w:hAnsi="Times New Roman"/>
          <w:szCs w:val="24"/>
          <w:lang w:val="lv-LV"/>
        </w:rPr>
        <w:t xml:space="preserve"> - </w:t>
      </w:r>
      <w:r w:rsidRPr="009978E5">
        <w:rPr>
          <w:rFonts w:ascii="Times New Roman" w:eastAsiaTheme="minorEastAsia" w:hAnsi="Times New Roman"/>
          <w:i/>
          <w:szCs w:val="24"/>
          <w:lang w:val="lv-LV"/>
        </w:rPr>
        <w:t xml:space="preserve">M. Narodoslawsky, I. Obernberger, From waste to raw material–the route from biomass to wood ash for cadmium and other heavy metals, J. Hazard. Mater. 50 (1996) 157–168. </w:t>
      </w:r>
    </w:p>
    <w:p w:rsidR="009978E5" w:rsidRPr="009978E5" w:rsidRDefault="009978E5" w:rsidP="009978E5">
      <w:pPr>
        <w:spacing w:after="0" w:line="225" w:lineRule="atLeast"/>
        <w:jc w:val="both"/>
        <w:textAlignment w:val="baseline"/>
        <w:rPr>
          <w:rFonts w:ascii="Times New Roman" w:eastAsia="Arial Unicode MS" w:hAnsi="Times New Roman" w:cs="Times New Roman"/>
          <w:bCs/>
          <w:szCs w:val="24"/>
          <w:lang w:val="lv-LV" w:eastAsia="lv-LV"/>
        </w:rPr>
      </w:pPr>
    </w:p>
    <w:p w:rsidR="009978E5" w:rsidRPr="00DD4BB2" w:rsidRDefault="009978E5" w:rsidP="009978E5">
      <w:pPr>
        <w:spacing w:after="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Gan koksnē, kura klasificējama kā atkritumi, gan sadegot dabīgam kokmateriālam, smago metālu sadalījums pa dažādām pelnu frakcijām ir līdzīgs. Metāli, kuru savienojumi ir mazāk gaistoši, lielākōs apjomos paliek pelnu smagajā frakcijā (</w:t>
      </w:r>
      <w:r w:rsidRPr="00DD4BB2">
        <w:rPr>
          <w:rFonts w:ascii="Times New Roman" w:eastAsia="Arial Unicode MS" w:hAnsi="Times New Roman" w:cs="Times New Roman"/>
          <w:bCs/>
          <w:i/>
          <w:sz w:val="24"/>
          <w:szCs w:val="24"/>
          <w:lang w:val="lv-LV" w:eastAsia="lv-LV"/>
        </w:rPr>
        <w:t>bottom ash</w:t>
      </w:r>
      <w:r w:rsidRPr="00DD4BB2">
        <w:rPr>
          <w:rFonts w:ascii="Times New Roman" w:eastAsia="Arial Unicode MS" w:hAnsi="Times New Roman" w:cs="Times New Roman"/>
          <w:bCs/>
          <w:sz w:val="24"/>
          <w:szCs w:val="24"/>
          <w:lang w:val="lv-LV" w:eastAsia="lv-LV"/>
        </w:rPr>
        <w:t xml:space="preserve">) un ciklonu pelnos, tos atbilstoši piemērojot sadegšanas procesam. Šai grupai pieder Ni, Cr, V. </w:t>
      </w:r>
      <w:r w:rsidRPr="00DD4BB2">
        <w:rPr>
          <w:rFonts w:ascii="GulliverRM" w:eastAsia="Arial Unicode MS" w:hAnsi="GulliverRM" w:cs="GulliverRM"/>
          <w:bCs/>
          <w:color w:val="000000"/>
          <w:sz w:val="24"/>
          <w:szCs w:val="24"/>
          <w:lang w:val="lv-LV" w:eastAsia="lv-LV"/>
        </w:rPr>
        <w:t xml:space="preserve"> </w:t>
      </w:r>
      <w:r w:rsidRPr="00DD4BB2">
        <w:rPr>
          <w:rFonts w:ascii="Times New Roman" w:eastAsia="Arial Unicode MS" w:hAnsi="Times New Roman" w:cs="Times New Roman"/>
          <w:bCs/>
          <w:sz w:val="24"/>
          <w:szCs w:val="24"/>
          <w:lang w:val="lv-LV" w:eastAsia="lv-LV"/>
        </w:rPr>
        <w:t xml:space="preserve">As, Pb, Cd un Hg kā gaistošāki vairāk atrodami pelnu vieglajās frakcijās un jo mazāks daļīņas izmērs, jo koncentrācija augstāka. Ja attīrīšanas iekārtas strādā atbilstoši, tad atmosfērā nonākošais metālu daudzums ir samazināts līdz minimumam (tabulā šīs koncentrācijas atbilst frakcijai </w:t>
      </w:r>
      <w:r w:rsidRPr="00DD4BB2">
        <w:rPr>
          <w:rFonts w:ascii="Times New Roman" w:eastAsia="Arial Unicode MS" w:hAnsi="Times New Roman" w:cs="Times New Roman"/>
          <w:bCs/>
          <w:i/>
          <w:sz w:val="24"/>
          <w:szCs w:val="24"/>
          <w:lang w:val="lv-LV" w:eastAsia="lv-LV"/>
        </w:rPr>
        <w:t>stack flyash</w:t>
      </w:r>
      <w:r w:rsidRPr="00DD4BB2">
        <w:rPr>
          <w:rFonts w:ascii="Times New Roman" w:eastAsia="Arial Unicode MS" w:hAnsi="Times New Roman" w:cs="Times New Roman"/>
          <w:bCs/>
          <w:sz w:val="24"/>
          <w:szCs w:val="24"/>
          <w:lang w:val="lv-LV" w:eastAsia="lv-LV"/>
        </w:rPr>
        <w:t xml:space="preserve">). Metālu sadalījumu starp pelnu frakcijām var ietekmēt arī degšanas procesā sasniedzmā temperatūra un K daudzums koksnē. Temperatūrās, kas augstākas par 650 </w:t>
      </w:r>
      <w:r w:rsidRPr="00DD4BB2">
        <w:rPr>
          <w:rFonts w:ascii="Times New Roman" w:eastAsia="Arial Unicode MS" w:hAnsi="Times New Roman" w:cs="Times New Roman"/>
          <w:bCs/>
          <w:sz w:val="24"/>
          <w:szCs w:val="24"/>
          <w:vertAlign w:val="superscript"/>
          <w:lang w:val="lv-LV" w:eastAsia="lv-LV"/>
        </w:rPr>
        <w:t>o</w:t>
      </w:r>
      <w:r w:rsidRPr="00DD4BB2">
        <w:rPr>
          <w:rFonts w:ascii="Times New Roman" w:eastAsia="Arial Unicode MS" w:hAnsi="Times New Roman" w:cs="Times New Roman"/>
          <w:bCs/>
          <w:sz w:val="24"/>
          <w:szCs w:val="24"/>
          <w:lang w:val="lv-LV" w:eastAsia="lv-LV"/>
        </w:rPr>
        <w:t>C, notiek KOH, K</w:t>
      </w:r>
      <w:r w:rsidRPr="00DD4BB2">
        <w:rPr>
          <w:rFonts w:ascii="Times New Roman" w:eastAsia="Arial Unicode MS" w:hAnsi="Times New Roman" w:cs="Times New Roman"/>
          <w:bCs/>
          <w:sz w:val="24"/>
          <w:szCs w:val="24"/>
          <w:vertAlign w:val="subscript"/>
          <w:lang w:val="lv-LV" w:eastAsia="lv-LV"/>
        </w:rPr>
        <w:t>2</w:t>
      </w:r>
      <w:r w:rsidRPr="00DD4BB2">
        <w:rPr>
          <w:rFonts w:ascii="Times New Roman" w:eastAsia="Arial Unicode MS" w:hAnsi="Times New Roman" w:cs="Times New Roman"/>
          <w:bCs/>
          <w:sz w:val="24"/>
          <w:szCs w:val="24"/>
          <w:lang w:val="lv-LV" w:eastAsia="lv-LV"/>
        </w:rPr>
        <w:t>CO</w:t>
      </w:r>
      <w:r w:rsidRPr="00DD4BB2">
        <w:rPr>
          <w:rFonts w:ascii="Times New Roman" w:eastAsia="Arial Unicode MS" w:hAnsi="Times New Roman" w:cs="Times New Roman"/>
          <w:bCs/>
          <w:sz w:val="24"/>
          <w:szCs w:val="24"/>
          <w:vertAlign w:val="subscript"/>
          <w:lang w:val="lv-LV" w:eastAsia="lv-LV"/>
        </w:rPr>
        <w:t>3</w:t>
      </w:r>
      <w:r w:rsidRPr="00DD4BB2">
        <w:rPr>
          <w:rFonts w:ascii="Times New Roman" w:eastAsia="Arial Unicode MS" w:hAnsi="Times New Roman" w:cs="Times New Roman"/>
          <w:bCs/>
          <w:sz w:val="24"/>
          <w:szCs w:val="24"/>
          <w:lang w:val="lv-LV" w:eastAsia="lv-LV"/>
        </w:rPr>
        <w:t xml:space="preserve"> un K</w:t>
      </w:r>
      <w:r w:rsidRPr="00DD4BB2">
        <w:rPr>
          <w:rFonts w:ascii="Times New Roman" w:eastAsia="Arial Unicode MS" w:hAnsi="Times New Roman" w:cs="Times New Roman"/>
          <w:bCs/>
          <w:sz w:val="24"/>
          <w:szCs w:val="24"/>
          <w:vertAlign w:val="subscript"/>
          <w:lang w:val="lv-LV" w:eastAsia="lv-LV"/>
        </w:rPr>
        <w:t>2</w:t>
      </w:r>
      <w:r w:rsidRPr="00DD4BB2">
        <w:rPr>
          <w:rFonts w:ascii="Times New Roman" w:eastAsia="Arial Unicode MS" w:hAnsi="Times New Roman" w:cs="Times New Roman"/>
          <w:bCs/>
          <w:sz w:val="24"/>
          <w:szCs w:val="24"/>
          <w:lang w:val="lv-LV" w:eastAsia="lv-LV"/>
        </w:rPr>
        <w:t>O dispersija un radušais K darbojas kā katalizators smago metālu ātrākai pārejai gāzveida stāvoklī, līdz ar to palielinās to koncentrācija pelnu vieglajā frakcijā.</w:t>
      </w:r>
    </w:p>
    <w:p w:rsidR="009978E5" w:rsidRPr="00DD4BB2" w:rsidRDefault="009978E5" w:rsidP="009978E5">
      <w:pPr>
        <w:spacing w:after="0" w:line="225" w:lineRule="atLeast"/>
        <w:jc w:val="both"/>
        <w:textAlignment w:val="baseline"/>
        <w:rPr>
          <w:rFonts w:ascii="Times New Roman" w:eastAsia="Arial Unicode MS" w:hAnsi="Times New Roman" w:cs="Times New Roman"/>
          <w:bCs/>
          <w:sz w:val="24"/>
          <w:szCs w:val="24"/>
          <w:lang w:val="lv-LV" w:eastAsia="lv-LV"/>
        </w:rPr>
      </w:pPr>
    </w:p>
    <w:p w:rsidR="009978E5" w:rsidRPr="00DD4BB2" w:rsidRDefault="009978E5" w:rsidP="009978E5">
      <w:pPr>
        <w:spacing w:after="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lastRenderedPageBreak/>
        <w:t>Ņemot vērā, ka praktiski visi pelnu tālākas izmantošanas varianti saistīti ar to nonākšanu vidē, ir veikti gan dažāda veida praktiskie, gan teorētiskie pētījumi, lai noteiktu metālu mobilitāti no pelnu frakcijas vidē un atkarībā no izmantošanas mērķa mēģināts noteikt, ar kādiem paņēmieniem šo mobilitāti samazināt vai palielināt.</w:t>
      </w:r>
    </w:p>
    <w:p w:rsidR="009978E5" w:rsidRPr="00DD4BB2" w:rsidRDefault="009978E5" w:rsidP="009978E5">
      <w:pPr>
        <w:spacing w:after="0" w:line="225" w:lineRule="atLeast"/>
        <w:jc w:val="both"/>
        <w:textAlignment w:val="baseline"/>
        <w:rPr>
          <w:rFonts w:ascii="Times New Roman" w:eastAsia="Arial Unicode MS" w:hAnsi="Times New Roman" w:cs="Times New Roman"/>
          <w:bCs/>
          <w:sz w:val="24"/>
          <w:szCs w:val="24"/>
          <w:lang w:val="lv-LV" w:eastAsia="lv-LV"/>
        </w:rPr>
      </w:pPr>
    </w:p>
    <w:p w:rsidR="009978E5" w:rsidRPr="00B45C39" w:rsidRDefault="009978E5" w:rsidP="009978E5">
      <w:pPr>
        <w:autoSpaceDE w:val="0"/>
        <w:autoSpaceDN w:val="0"/>
        <w:adjustRightInd w:val="0"/>
        <w:spacing w:after="0" w:line="240" w:lineRule="auto"/>
        <w:jc w:val="both"/>
        <w:rPr>
          <w:rFonts w:ascii="Times New Roman" w:eastAsiaTheme="minorEastAsia" w:hAnsi="Times New Roman"/>
          <w:sz w:val="24"/>
          <w:szCs w:val="24"/>
          <w:lang w:val="lv-LV"/>
        </w:rPr>
      </w:pPr>
      <w:r w:rsidRPr="00DD4BB2">
        <w:rPr>
          <w:rFonts w:ascii="Times New Roman" w:eastAsiaTheme="minorEastAsia" w:hAnsi="Times New Roman"/>
          <w:sz w:val="24"/>
          <w:szCs w:val="24"/>
          <w:lang w:val="lv-LV"/>
        </w:rPr>
        <w:t>Tā, piemēram, darbā “</w:t>
      </w:r>
      <w:r w:rsidRPr="00DD4BB2">
        <w:rPr>
          <w:rFonts w:ascii="Times New Roman" w:eastAsia="Arial Unicode MS" w:hAnsi="Times New Roman" w:cs="Times New Roman"/>
          <w:bCs/>
          <w:sz w:val="24"/>
          <w:szCs w:val="24"/>
          <w:lang w:val="lv-LV" w:eastAsia="lv-LV"/>
        </w:rPr>
        <w:t>The Physicochemical Properties and Composition of Biomass Ash and Evaluating Directions of its Applications” (Jan Kalembkiewicz, Dagmara Galas, Elżbieta Sitarz-Palczak; Department of Inorganic and Analytical Chemistry, Rzesz</w:t>
      </w:r>
      <w:r w:rsidRPr="00DD4BB2">
        <w:rPr>
          <w:rFonts w:ascii="Times New Roman" w:eastAsia="Arial Unicode MS" w:hAnsi="Times New Roman" w:cs="Times New Roman" w:hint="eastAsia"/>
          <w:bCs/>
          <w:sz w:val="24"/>
          <w:szCs w:val="24"/>
          <w:lang w:val="lv-LV" w:eastAsia="lv-LV"/>
        </w:rPr>
        <w:t>ó</w:t>
      </w:r>
      <w:r w:rsidRPr="00DD4BB2">
        <w:rPr>
          <w:rFonts w:ascii="Times New Roman" w:eastAsia="Arial Unicode MS" w:hAnsi="Times New Roman" w:cs="Times New Roman"/>
          <w:bCs/>
          <w:sz w:val="24"/>
          <w:szCs w:val="24"/>
          <w:lang w:val="lv-LV" w:eastAsia="lv-LV"/>
        </w:rPr>
        <w:t>w University of Technology, Rzesz</w:t>
      </w:r>
      <w:r w:rsidRPr="00DD4BB2">
        <w:rPr>
          <w:rFonts w:ascii="Times New Roman" w:eastAsia="Arial Unicode MS" w:hAnsi="Times New Roman" w:cs="Times New Roman" w:hint="eastAsia"/>
          <w:bCs/>
          <w:sz w:val="24"/>
          <w:szCs w:val="24"/>
          <w:lang w:val="lv-LV" w:eastAsia="lv-LV"/>
        </w:rPr>
        <w:t>ó</w:t>
      </w:r>
      <w:r w:rsidRPr="00DD4BB2">
        <w:rPr>
          <w:rFonts w:ascii="Times New Roman" w:eastAsia="Arial Unicode MS" w:hAnsi="Times New Roman" w:cs="Times New Roman"/>
          <w:bCs/>
          <w:sz w:val="24"/>
          <w:szCs w:val="24"/>
          <w:lang w:val="lv-LV" w:eastAsia="lv-LV"/>
        </w:rPr>
        <w:t xml:space="preserve">w, Poland Pol. J. </w:t>
      </w:r>
      <w:r w:rsidRPr="009978E5">
        <w:rPr>
          <w:rFonts w:ascii="Times New Roman" w:eastAsia="Arial Unicode MS" w:hAnsi="Times New Roman" w:cs="Times New Roman"/>
          <w:bCs/>
          <w:sz w:val="18"/>
          <w:szCs w:val="18"/>
          <w:lang w:val="lv-LV" w:eastAsia="lv-LV"/>
        </w:rPr>
        <w:t>Environ. Stud. Vol. 27, No. 6 (2018), 2593-2603</w:t>
      </w:r>
      <w:r w:rsidRPr="009978E5">
        <w:rPr>
          <w:rFonts w:ascii="Times New Roman" w:eastAsia="Arial Unicode MS" w:hAnsi="Times New Roman" w:cs="Times New Roman"/>
          <w:bCs/>
          <w:szCs w:val="24"/>
          <w:lang w:val="lv-LV" w:eastAsia="lv-LV"/>
        </w:rPr>
        <w:t xml:space="preserve">), </w:t>
      </w:r>
      <w:r w:rsidRPr="00B45C39">
        <w:rPr>
          <w:rFonts w:ascii="Times New Roman" w:eastAsia="Arial Unicode MS" w:hAnsi="Times New Roman" w:cs="Times New Roman"/>
          <w:bCs/>
          <w:sz w:val="24"/>
          <w:szCs w:val="24"/>
          <w:lang w:val="lv-LV" w:eastAsia="lv-LV"/>
        </w:rPr>
        <w:t>veicot eksperimentus neitrālā (pH=7) un</w:t>
      </w:r>
      <w:r w:rsidRPr="00B45C39">
        <w:rPr>
          <w:rFonts w:ascii="Times New Roman" w:eastAsiaTheme="minorEastAsia" w:hAnsi="Times New Roman"/>
          <w:sz w:val="24"/>
          <w:szCs w:val="24"/>
          <w:lang w:val="lv-LV"/>
        </w:rPr>
        <w:t xml:space="preserve"> viegli skābā vidē (pH=5), pelnos esoši metāli pēc mobilitātes sakārtoti sekojošā rindā:</w:t>
      </w:r>
    </w:p>
    <w:p w:rsidR="009978E5" w:rsidRPr="00B45C39" w:rsidRDefault="009978E5" w:rsidP="009978E5">
      <w:pPr>
        <w:autoSpaceDE w:val="0"/>
        <w:autoSpaceDN w:val="0"/>
        <w:adjustRightInd w:val="0"/>
        <w:spacing w:after="0" w:line="240" w:lineRule="auto"/>
        <w:jc w:val="both"/>
        <w:rPr>
          <w:rFonts w:ascii="Times New Roman" w:eastAsiaTheme="minorEastAsia" w:hAnsi="Times New Roman"/>
          <w:sz w:val="24"/>
          <w:szCs w:val="24"/>
          <w:lang w:val="lv-LV"/>
        </w:rPr>
      </w:pPr>
    </w:p>
    <w:p w:rsidR="009978E5" w:rsidRPr="00B45C39" w:rsidRDefault="009978E5" w:rsidP="009978E5">
      <w:pPr>
        <w:spacing w:after="0" w:line="225" w:lineRule="atLeast"/>
        <w:jc w:val="center"/>
        <w:textAlignment w:val="baseline"/>
        <w:rPr>
          <w:rFonts w:ascii="Times New Roman" w:eastAsia="Arial Unicode MS" w:hAnsi="Times New Roman" w:cs="Times New Roman"/>
          <w:bCs/>
          <w:sz w:val="24"/>
          <w:szCs w:val="24"/>
          <w:lang w:val="lv-LV" w:eastAsia="lv-LV"/>
        </w:rPr>
      </w:pPr>
      <w:r w:rsidRPr="00B45C39">
        <w:rPr>
          <w:rFonts w:ascii="Times New Roman" w:eastAsia="Arial Unicode MS" w:hAnsi="Times New Roman" w:cs="Times New Roman"/>
          <w:bCs/>
          <w:sz w:val="24"/>
          <w:szCs w:val="24"/>
          <w:lang w:val="lv-LV" w:eastAsia="lv-LV"/>
        </w:rPr>
        <w:t xml:space="preserve">Co &gt; Cr &gt; Pb &gt; Ni &gt; Cd &gt; Cu &gt; Mn &gt; Zn, </w:t>
      </w:r>
    </w:p>
    <w:p w:rsidR="009978E5" w:rsidRPr="00DD4BB2" w:rsidRDefault="009978E5" w:rsidP="009978E5">
      <w:pPr>
        <w:spacing w:after="0" w:line="225" w:lineRule="atLeast"/>
        <w:jc w:val="center"/>
        <w:textAlignment w:val="baseline"/>
        <w:rPr>
          <w:rFonts w:ascii="Times New Roman" w:eastAsia="Arial Unicode MS" w:hAnsi="Times New Roman" w:cs="Times New Roman"/>
          <w:bCs/>
          <w:sz w:val="24"/>
          <w:szCs w:val="24"/>
          <w:lang w:val="lv-LV" w:eastAsia="lv-LV"/>
        </w:rPr>
      </w:pPr>
    </w:p>
    <w:p w:rsidR="009978E5" w:rsidRPr="00DD4BB2" w:rsidRDefault="009978E5" w:rsidP="009978E5">
      <w:pPr>
        <w:spacing w:after="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kur Co migrācija no pelniem ir visaugstākā, bet Zn praktiski nav konstatēts. Līdz ar to jāņem vērā arī augsnes un grunts piesārņošanas riski, īstermiņā un ilgtermiņā uzglabājot pelnus atklātās kaudzēs.</w:t>
      </w:r>
    </w:p>
    <w:p w:rsidR="009978E5" w:rsidRPr="00DD4BB2" w:rsidRDefault="009978E5" w:rsidP="009978E5">
      <w:pPr>
        <w:spacing w:after="0" w:line="225" w:lineRule="atLeast"/>
        <w:jc w:val="both"/>
        <w:textAlignment w:val="baseline"/>
        <w:rPr>
          <w:rFonts w:ascii="Times New Roman" w:eastAsia="Arial Unicode MS" w:hAnsi="Times New Roman" w:cs="Times New Roman"/>
          <w:bCs/>
          <w:sz w:val="24"/>
          <w:szCs w:val="24"/>
          <w:lang w:val="lv-LV" w:eastAsia="lv-LV"/>
        </w:rPr>
      </w:pPr>
    </w:p>
    <w:p w:rsidR="009978E5" w:rsidRPr="00DD4BB2" w:rsidRDefault="009978E5" w:rsidP="00B45C39">
      <w:pPr>
        <w:autoSpaceDE w:val="0"/>
        <w:autoSpaceDN w:val="0"/>
        <w:adjustRightInd w:val="0"/>
        <w:spacing w:after="0" w:line="240" w:lineRule="auto"/>
        <w:jc w:val="both"/>
        <w:rPr>
          <w:rFonts w:ascii="Times New Roman" w:eastAsiaTheme="minorEastAsia" w:hAnsi="Times New Roman"/>
          <w:sz w:val="24"/>
          <w:szCs w:val="24"/>
          <w:lang w:val="lv-LV"/>
        </w:rPr>
      </w:pPr>
      <w:r w:rsidRPr="00DD4BB2">
        <w:rPr>
          <w:rFonts w:ascii="Times New Roman" w:eastAsiaTheme="minorEastAsia" w:hAnsi="Times New Roman"/>
          <w:sz w:val="24"/>
          <w:szCs w:val="24"/>
          <w:lang w:val="lv-LV"/>
        </w:rPr>
        <w:t>Pētījumā piedāvāts biomasas sadedzināšanas pelnus izmantot jauna kompozītmateriāla – ģeopolimēra (</w:t>
      </w:r>
      <w:r w:rsidRPr="00DD4BB2">
        <w:rPr>
          <w:rFonts w:ascii="Times New Roman" w:eastAsia="TimesNewRomanPSMT" w:hAnsi="Times New Roman" w:cs="Times New Roman"/>
          <w:sz w:val="24"/>
          <w:szCs w:val="24"/>
          <w:lang w:val="lv-LV"/>
        </w:rPr>
        <w:t>Mn[-SiO2)z-AlO2]n· wH2</w:t>
      </w:r>
      <w:r w:rsidRPr="00DD4BB2">
        <w:rPr>
          <w:rFonts w:ascii="Times New Roman" w:eastAsia="TimesNewRomanPSMT" w:hAnsi="Times New Roman"/>
          <w:sz w:val="24"/>
          <w:szCs w:val="24"/>
          <w:lang w:val="lv-LV"/>
        </w:rPr>
        <w:t>O</w:t>
      </w:r>
      <w:r w:rsidRPr="00DD4BB2">
        <w:rPr>
          <w:rFonts w:ascii="Times New Roman" w:eastAsiaTheme="minorEastAsia" w:hAnsi="Times New Roman"/>
          <w:sz w:val="24"/>
          <w:szCs w:val="24"/>
          <w:lang w:val="lv-LV"/>
        </w:rPr>
        <w:t>) - ražošanā. ‘Jaunā materiāla īpašības un izmantošanas iespējas vairāk aprakstītas pētījumos “Geopolymer Chemistry and Applications 4th edition” DAVIDOVITS J.; Institut G</w:t>
      </w:r>
      <w:r w:rsidRPr="00DD4BB2">
        <w:rPr>
          <w:rFonts w:ascii="Times New Roman" w:eastAsiaTheme="minorEastAsia" w:hAnsi="Times New Roman" w:hint="eastAsia"/>
          <w:sz w:val="24"/>
          <w:szCs w:val="24"/>
          <w:lang w:val="lv-LV"/>
        </w:rPr>
        <w:t>é</w:t>
      </w:r>
      <w:r w:rsidRPr="00DD4BB2">
        <w:rPr>
          <w:rFonts w:ascii="Times New Roman" w:eastAsiaTheme="minorEastAsia" w:hAnsi="Times New Roman"/>
          <w:sz w:val="24"/>
          <w:szCs w:val="24"/>
          <w:lang w:val="lv-LV"/>
        </w:rPr>
        <w:t>opolym</w:t>
      </w:r>
      <w:r w:rsidRPr="00DD4BB2">
        <w:rPr>
          <w:rFonts w:ascii="Times New Roman" w:eastAsiaTheme="minorEastAsia" w:hAnsi="Times New Roman" w:hint="eastAsia"/>
          <w:sz w:val="24"/>
          <w:szCs w:val="24"/>
          <w:lang w:val="lv-LV"/>
        </w:rPr>
        <w:t>è</w:t>
      </w:r>
      <w:r w:rsidRPr="00DD4BB2">
        <w:rPr>
          <w:rFonts w:ascii="Times New Roman" w:eastAsiaTheme="minorEastAsia" w:hAnsi="Times New Roman"/>
          <w:sz w:val="24"/>
          <w:szCs w:val="24"/>
          <w:lang w:val="lv-LV"/>
        </w:rPr>
        <w:t>re: Saint-Quentin (France), 3, 2015 un “Technical and commercial progress in the adoption of geopolymer cement.”; VAN DEVENTER J.S.J., PROVIS J.L., DUXSON P. ; Miner. Eng. 29, 89, 2012.</w:t>
      </w:r>
    </w:p>
    <w:p w:rsidR="009978E5" w:rsidRPr="00DD4BB2" w:rsidRDefault="009978E5" w:rsidP="009978E5">
      <w:pPr>
        <w:autoSpaceDE w:val="0"/>
        <w:autoSpaceDN w:val="0"/>
        <w:adjustRightInd w:val="0"/>
        <w:spacing w:after="0" w:line="240" w:lineRule="auto"/>
        <w:rPr>
          <w:rFonts w:ascii="Times New Roman" w:eastAsiaTheme="minorEastAsia" w:hAnsi="Times New Roman"/>
          <w:sz w:val="24"/>
          <w:szCs w:val="24"/>
          <w:lang w:val="lv-LV"/>
        </w:rPr>
      </w:pPr>
    </w:p>
    <w:p w:rsidR="009978E5" w:rsidRPr="00DD4BB2" w:rsidRDefault="009978E5" w:rsidP="00B45C39">
      <w:pPr>
        <w:autoSpaceDE w:val="0"/>
        <w:autoSpaceDN w:val="0"/>
        <w:adjustRightInd w:val="0"/>
        <w:spacing w:after="0" w:line="240" w:lineRule="auto"/>
        <w:jc w:val="both"/>
        <w:rPr>
          <w:rFonts w:ascii="Times New Roman" w:eastAsiaTheme="minorEastAsia" w:hAnsi="Times New Roman"/>
          <w:sz w:val="24"/>
          <w:szCs w:val="24"/>
          <w:lang w:val="lv-LV"/>
        </w:rPr>
      </w:pPr>
      <w:r w:rsidRPr="00DD4BB2">
        <w:rPr>
          <w:rFonts w:ascii="Times New Roman" w:eastAsiaTheme="minorEastAsia" w:hAnsi="Times New Roman"/>
          <w:sz w:val="24"/>
          <w:szCs w:val="24"/>
          <w:lang w:val="lv-LV"/>
        </w:rPr>
        <w:t>Reālā vidē veikts arī Austrijas autoru grupas pētījums “Conversion and leaching characteristics of biomass ashes during outdoor storage”  (https://www.bioenergy2020.eu/files/publications/pdf/Supancic2_Paper.pdf).</w:t>
      </w:r>
    </w:p>
    <w:p w:rsidR="009978E5" w:rsidRPr="009978E5" w:rsidRDefault="009978E5" w:rsidP="00B45C39">
      <w:pPr>
        <w:spacing w:after="0" w:line="225" w:lineRule="atLeast"/>
        <w:jc w:val="both"/>
        <w:textAlignment w:val="baseline"/>
        <w:rPr>
          <w:rFonts w:ascii="Times New Roman" w:eastAsia="Arial Unicode MS" w:hAnsi="Times New Roman" w:cs="Times New Roman"/>
          <w:bCs/>
          <w:szCs w:val="24"/>
          <w:lang w:val="lv-LV" w:eastAsia="lv-LV"/>
        </w:rPr>
      </w:pPr>
    </w:p>
    <w:p w:rsidR="009978E5" w:rsidRPr="0076180E" w:rsidRDefault="0076180E" w:rsidP="0076180E">
      <w:pPr>
        <w:spacing w:line="225" w:lineRule="atLeast"/>
        <w:textAlignment w:val="baseline"/>
        <w:rPr>
          <w:rFonts w:ascii="Times New Roman" w:eastAsia="Arial Unicode MS" w:hAnsi="Times New Roman" w:cs="Times New Roman"/>
          <w:b/>
          <w:bCs/>
          <w:sz w:val="24"/>
          <w:szCs w:val="24"/>
          <w:lang w:eastAsia="lv-LV"/>
        </w:rPr>
      </w:pPr>
      <w:r>
        <w:rPr>
          <w:rFonts w:ascii="Times New Roman" w:eastAsia="Arial Unicode MS" w:hAnsi="Times New Roman" w:cs="Times New Roman"/>
          <w:b/>
          <w:bCs/>
          <w:sz w:val="24"/>
          <w:szCs w:val="24"/>
          <w:lang w:eastAsia="lv-LV"/>
        </w:rPr>
        <w:t>1.3.</w:t>
      </w:r>
      <w:r w:rsidR="003A70DC" w:rsidRPr="0076180E">
        <w:rPr>
          <w:rFonts w:ascii="Times New Roman" w:eastAsia="Arial Unicode MS" w:hAnsi="Times New Roman" w:cs="Times New Roman"/>
          <w:b/>
          <w:bCs/>
          <w:sz w:val="24"/>
          <w:szCs w:val="24"/>
          <w:lang w:eastAsia="lv-LV"/>
        </w:rPr>
        <w:t>Radioaktivitātes mērījumi koksnē un koksnes pelnos</w:t>
      </w:r>
    </w:p>
    <w:p w:rsidR="003A70DC" w:rsidRPr="003A70DC" w:rsidRDefault="003A70DC" w:rsidP="003A70DC">
      <w:pPr>
        <w:pStyle w:val="ListParagraph"/>
        <w:spacing w:line="225" w:lineRule="atLeast"/>
        <w:textAlignment w:val="baseline"/>
        <w:rPr>
          <w:rFonts w:ascii="Times New Roman" w:eastAsia="Arial Unicode MS" w:hAnsi="Times New Roman" w:cs="Times New Roman"/>
          <w:b/>
          <w:bCs/>
          <w:sz w:val="24"/>
          <w:szCs w:val="24"/>
          <w:lang w:eastAsia="lv-LV"/>
        </w:rPr>
      </w:pPr>
    </w:p>
    <w:p w:rsidR="003A70DC" w:rsidRPr="009B1A1E" w:rsidRDefault="003A70DC" w:rsidP="003A70DC">
      <w:pPr>
        <w:spacing w:after="160"/>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 xml:space="preserve">Ladygienė u.c. (2010) lietuviešu zinātnieku pētījumā noteikta </w:t>
      </w:r>
      <w:r w:rsidRPr="009B1A1E">
        <w:rPr>
          <w:rFonts w:ascii="Times New Roman" w:eastAsia="Calibri" w:hAnsi="Times New Roman" w:cs="Times New Roman"/>
          <w:sz w:val="24"/>
          <w:szCs w:val="24"/>
          <w:vertAlign w:val="superscript"/>
          <w:lang w:val="lv-LV"/>
        </w:rPr>
        <w:t>137</w:t>
      </w:r>
      <w:r w:rsidRPr="009B1A1E">
        <w:rPr>
          <w:rFonts w:ascii="Times New Roman" w:eastAsia="Calibri" w:hAnsi="Times New Roman" w:cs="Times New Roman"/>
          <w:sz w:val="24"/>
          <w:szCs w:val="24"/>
          <w:lang w:val="lv-LV"/>
        </w:rPr>
        <w:t xml:space="preserve">Cs un </w:t>
      </w:r>
      <w:r w:rsidRPr="009B1A1E">
        <w:rPr>
          <w:rFonts w:ascii="Times New Roman" w:eastAsia="Calibri" w:hAnsi="Times New Roman" w:cs="Times New Roman"/>
          <w:sz w:val="24"/>
          <w:szCs w:val="24"/>
          <w:vertAlign w:val="superscript"/>
          <w:lang w:val="lv-LV"/>
        </w:rPr>
        <w:t>90</w:t>
      </w:r>
      <w:r w:rsidRPr="009B1A1E">
        <w:rPr>
          <w:rFonts w:ascii="Times New Roman" w:eastAsia="Calibri" w:hAnsi="Times New Roman" w:cs="Times New Roman"/>
          <w:sz w:val="24"/>
          <w:szCs w:val="24"/>
          <w:lang w:val="lv-LV"/>
        </w:rPr>
        <w:t xml:space="preserve">Sr koncentrācija no 15 dažādiem koksnes kurināmā piegādātājiem: gan no Lietuvas, Baltkrievijas, Ukrainas un Polijas. Radioloģisko pētījumu rezultāti parādīja, ka maksimālā </w:t>
      </w:r>
      <w:r w:rsidRPr="009B1A1E">
        <w:rPr>
          <w:rFonts w:ascii="Times New Roman" w:eastAsia="Calibri" w:hAnsi="Times New Roman" w:cs="Times New Roman"/>
          <w:sz w:val="24"/>
          <w:szCs w:val="24"/>
          <w:vertAlign w:val="superscript"/>
          <w:lang w:val="lv-LV"/>
        </w:rPr>
        <w:t>137</w:t>
      </w:r>
      <w:r w:rsidRPr="009B1A1E">
        <w:rPr>
          <w:rFonts w:ascii="Times New Roman" w:eastAsia="Calibri" w:hAnsi="Times New Roman" w:cs="Times New Roman"/>
          <w:sz w:val="24"/>
          <w:szCs w:val="24"/>
          <w:lang w:val="lv-LV"/>
        </w:rPr>
        <w:t xml:space="preserve">Cs aktivitātes koncentrācijas vērtība Lietuvas izcelsmes koksnes kurināmajā nepārsniedza 18 Bq / kg. Augstākā </w:t>
      </w:r>
      <w:r w:rsidRPr="003A70DC">
        <w:rPr>
          <w:rFonts w:ascii="Times New Roman" w:eastAsia="Calibri" w:hAnsi="Times New Roman" w:cs="Times New Roman"/>
          <w:sz w:val="24"/>
          <w:szCs w:val="24"/>
          <w:vertAlign w:val="superscript"/>
          <w:lang w:val="lv-LV"/>
        </w:rPr>
        <w:t>137</w:t>
      </w:r>
      <w:r w:rsidRPr="009B1A1E">
        <w:rPr>
          <w:rFonts w:ascii="Times New Roman" w:eastAsia="Calibri" w:hAnsi="Times New Roman" w:cs="Times New Roman"/>
          <w:sz w:val="24"/>
          <w:szCs w:val="24"/>
          <w:lang w:val="lv-LV"/>
        </w:rPr>
        <w:t xml:space="preserve">Cs aktivitātes koncentrācija – 160 Bq/kg – tika konstatēta granulās, kuras importēja no Ukrainas. </w:t>
      </w:r>
      <w:r w:rsidRPr="009B1A1E">
        <w:rPr>
          <w:rFonts w:ascii="Times New Roman" w:eastAsia="Calibri" w:hAnsi="Times New Roman" w:cs="Times New Roman"/>
          <w:sz w:val="24"/>
          <w:szCs w:val="24"/>
          <w:vertAlign w:val="superscript"/>
          <w:lang w:val="lv-LV"/>
        </w:rPr>
        <w:t>137</w:t>
      </w:r>
      <w:r w:rsidRPr="009B1A1E">
        <w:rPr>
          <w:rFonts w:ascii="Times New Roman" w:eastAsia="Calibri" w:hAnsi="Times New Roman" w:cs="Times New Roman"/>
          <w:sz w:val="24"/>
          <w:szCs w:val="24"/>
          <w:lang w:val="lv-LV"/>
        </w:rPr>
        <w:t xml:space="preserve">Cs koncentrācijas koksnes kurināmā sadegšanas produktos (pelnos) no Lietuvas un Ukrainas attiecīgi bija 2 340 ± 220 Bq/kg un 9 800 ± 700 Bq/kg. Aktivitātes koncentrācija </w:t>
      </w:r>
      <w:r w:rsidRPr="003A70DC">
        <w:rPr>
          <w:rFonts w:ascii="Times New Roman" w:eastAsia="Calibri" w:hAnsi="Times New Roman" w:cs="Times New Roman"/>
          <w:sz w:val="24"/>
          <w:szCs w:val="24"/>
          <w:vertAlign w:val="superscript"/>
          <w:lang w:val="lv-LV"/>
        </w:rPr>
        <w:t>90</w:t>
      </w:r>
      <w:r w:rsidRPr="009B1A1E">
        <w:rPr>
          <w:rFonts w:ascii="Times New Roman" w:eastAsia="Calibri" w:hAnsi="Times New Roman" w:cs="Times New Roman"/>
          <w:sz w:val="24"/>
          <w:szCs w:val="24"/>
          <w:lang w:val="lv-LV"/>
        </w:rPr>
        <w:t xml:space="preserve">Sr bija zemāka nekā </w:t>
      </w:r>
      <w:r w:rsidRPr="009B1A1E">
        <w:rPr>
          <w:rFonts w:ascii="Times New Roman" w:eastAsia="Calibri" w:hAnsi="Times New Roman" w:cs="Times New Roman"/>
          <w:sz w:val="24"/>
          <w:szCs w:val="24"/>
          <w:vertAlign w:val="superscript"/>
          <w:lang w:val="lv-LV"/>
        </w:rPr>
        <w:t>137</w:t>
      </w:r>
      <w:r w:rsidRPr="009B1A1E">
        <w:rPr>
          <w:rFonts w:ascii="Times New Roman" w:eastAsia="Calibri" w:hAnsi="Times New Roman" w:cs="Times New Roman"/>
          <w:sz w:val="24"/>
          <w:szCs w:val="24"/>
          <w:lang w:val="lv-LV"/>
        </w:rPr>
        <w:t>Cs (Ladygienė u. c., 2010).</w:t>
      </w:r>
    </w:p>
    <w:p w:rsidR="003A70DC" w:rsidRPr="009B1A1E" w:rsidRDefault="003A70DC" w:rsidP="003A70DC">
      <w:pPr>
        <w:spacing w:after="160"/>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Latvijā veikti zinātniski pētījumi par radioaktīvu koksnes pelnu izmantošanu lauksaimniecībā nav zināmi. Ieskatam daži skandināvu zinātnieku veiktie pētījumi.</w:t>
      </w:r>
    </w:p>
    <w:p w:rsidR="003A70DC" w:rsidRPr="009B1A1E" w:rsidRDefault="003A70DC" w:rsidP="003A70DC">
      <w:pPr>
        <w:spacing w:after="160"/>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 xml:space="preserve">Attiecībā uz radiāciju saturošu koksnes pelnu izmantošanu lauksaimniecībā Zviedrijā veiktajā pētījumā (2011) secināts, ka kopumā </w:t>
      </w:r>
      <w:r w:rsidRPr="009B1A1E">
        <w:rPr>
          <w:rFonts w:ascii="Times New Roman" w:eastAsia="Calibri" w:hAnsi="Times New Roman" w:cs="Times New Roman"/>
          <w:sz w:val="24"/>
          <w:szCs w:val="24"/>
          <w:vertAlign w:val="superscript"/>
          <w:lang w:val="lv-LV"/>
        </w:rPr>
        <w:t>137</w:t>
      </w:r>
      <w:r w:rsidRPr="009B1A1E">
        <w:rPr>
          <w:rFonts w:ascii="Times New Roman" w:eastAsia="Calibri" w:hAnsi="Times New Roman" w:cs="Times New Roman"/>
          <w:sz w:val="24"/>
          <w:szCs w:val="24"/>
          <w:lang w:val="lv-LV"/>
        </w:rPr>
        <w:t xml:space="preserve">Cs aktivitāte koksnes pelnos, kas, izmantoti augsnes ielabošanā, nepalielināja radioaktivitāti radiāciju augsnēs vai augos, </w:t>
      </w:r>
      <w:r w:rsidRPr="009B1A1E">
        <w:rPr>
          <w:rFonts w:ascii="Times New Roman" w:eastAsia="Calibri" w:hAnsi="Times New Roman" w:cs="Times New Roman"/>
          <w:sz w:val="24"/>
          <w:szCs w:val="24"/>
          <w:lang w:val="lv-LV"/>
        </w:rPr>
        <w:lastRenderedPageBreak/>
        <w:t xml:space="preserve">bet gan pretēji radioaktivitātei bija tendence samazināties pēc koksnes pelnu iestrādes augsnē (Hogbom, Nohrstedt, 2011), tomēr kā atzīst konkrētā pētījuma autori – iegūtie rezultāti nav viennozīmīgi, jo pētījumā izmantots neliels atkārtojumu skaits. Tomēr neskatoties uz to līdzīgā pētījumā somu pētnieki novērojuši līdzīgas sakarības un atsaucoties uz citu pētnieku darbiem tās skaidro ar Cs un K aizvietošanos (Huotari un.c., 2015). Respektīvi Vetikko un līdzautoru darbā (2010) ir minēts, ka mēslošana ar koksnes pelniem ir samazinājusi </w:t>
      </w:r>
      <w:r w:rsidRPr="009B1A1E">
        <w:rPr>
          <w:rFonts w:ascii="Times New Roman" w:eastAsia="Calibri" w:hAnsi="Times New Roman" w:cs="Times New Roman"/>
          <w:sz w:val="24"/>
          <w:szCs w:val="24"/>
          <w:vertAlign w:val="superscript"/>
          <w:lang w:val="lv-LV"/>
        </w:rPr>
        <w:t>137</w:t>
      </w:r>
      <w:r w:rsidRPr="009B1A1E">
        <w:rPr>
          <w:rFonts w:ascii="Times New Roman" w:eastAsia="Calibri" w:hAnsi="Times New Roman" w:cs="Times New Roman"/>
          <w:sz w:val="24"/>
          <w:szCs w:val="24"/>
          <w:lang w:val="lv-LV"/>
        </w:rPr>
        <w:t xml:space="preserve">Cs daudzumu skujkoku skujās. Iespējamais skaidrojums rodams Hogboma un Norstedta (2001) darbā, kur  </w:t>
      </w:r>
      <w:r w:rsidRPr="009B1A1E">
        <w:rPr>
          <w:rFonts w:ascii="Times New Roman" w:eastAsia="Calibri" w:hAnsi="Times New Roman" w:cs="Times New Roman"/>
          <w:sz w:val="24"/>
          <w:szCs w:val="24"/>
          <w:vertAlign w:val="superscript"/>
          <w:lang w:val="lv-LV"/>
        </w:rPr>
        <w:t>137</w:t>
      </w:r>
      <w:r w:rsidRPr="009B1A1E">
        <w:rPr>
          <w:rFonts w:ascii="Times New Roman" w:eastAsia="Calibri" w:hAnsi="Times New Roman" w:cs="Times New Roman"/>
          <w:sz w:val="24"/>
          <w:szCs w:val="24"/>
          <w:lang w:val="lv-LV"/>
        </w:rPr>
        <w:t>Cs samazināšanās tiek raksturota ar augsto K koncentrāciju koksnes pelnos un apmaiņas rekciju ar Cs augu barības vielu uzņemšanas laikā (Högbom un Nohrstedt, 2001).</w:t>
      </w:r>
    </w:p>
    <w:p w:rsidR="0076180E" w:rsidRPr="00EB730C" w:rsidRDefault="0076180E" w:rsidP="0076180E">
      <w:pPr>
        <w:spacing w:after="150" w:line="225" w:lineRule="atLeast"/>
        <w:jc w:val="both"/>
        <w:textAlignment w:val="baseline"/>
        <w:rPr>
          <w:rFonts w:ascii="Times New Roman" w:eastAsia="Arial Unicode MS" w:hAnsi="Times New Roman" w:cs="Times New Roman"/>
          <w:b/>
          <w:bCs/>
          <w:sz w:val="24"/>
          <w:szCs w:val="24"/>
          <w:lang w:val="lv-LV" w:eastAsia="lv-LV"/>
        </w:rPr>
      </w:pPr>
      <w:r>
        <w:rPr>
          <w:rFonts w:ascii="Times New Roman" w:eastAsia="Arial Unicode MS" w:hAnsi="Times New Roman" w:cs="Times New Roman"/>
          <w:b/>
          <w:bCs/>
          <w:sz w:val="24"/>
          <w:szCs w:val="24"/>
          <w:lang w:val="lv-LV" w:eastAsia="lv-LV"/>
        </w:rPr>
        <w:t>1.4.</w:t>
      </w:r>
      <w:r w:rsidRPr="00EB730C">
        <w:rPr>
          <w:rFonts w:ascii="Times New Roman" w:eastAsia="Arial Unicode MS" w:hAnsi="Times New Roman" w:cs="Times New Roman"/>
          <w:b/>
          <w:bCs/>
          <w:sz w:val="24"/>
          <w:szCs w:val="24"/>
          <w:lang w:val="lv-LV" w:eastAsia="lv-LV"/>
        </w:rPr>
        <w:t>Koksnes pelnu izmantošanas iespējas</w:t>
      </w: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Saskaņā ar Pasaules Bioenerģijas Asociācijas (</w:t>
      </w:r>
      <w:r w:rsidRPr="00DD4BB2">
        <w:rPr>
          <w:rFonts w:ascii="Times New Roman" w:eastAsia="Arial Unicode MS" w:hAnsi="Times New Roman" w:cs="Times New Roman"/>
          <w:bCs/>
          <w:i/>
          <w:sz w:val="24"/>
          <w:szCs w:val="24"/>
          <w:lang w:val="lv-LV" w:eastAsia="lv-LV"/>
        </w:rPr>
        <w:t>World Bioenergy Association</w:t>
      </w:r>
      <w:r w:rsidRPr="00DD4BB2">
        <w:rPr>
          <w:rFonts w:ascii="Times New Roman" w:eastAsia="Arial Unicode MS" w:hAnsi="Times New Roman" w:cs="Times New Roman"/>
          <w:bCs/>
          <w:sz w:val="24"/>
          <w:szCs w:val="24"/>
          <w:lang w:val="lv-LV" w:eastAsia="lv-LV"/>
        </w:rPr>
        <w:t xml:space="preserve">) datiem, atjaunojamās biomasas izmantošana siltumenerģijas iegūšanai turpina pieaugt, līdz ar to arī saražoto pelnu daudzums. 2014.gadā tas tika lēsts ap 10 milj t tikai no elektroražošnas procesiem vien. </w:t>
      </w: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Šobrīd ne pas</w:t>
      </w:r>
      <w:r>
        <w:rPr>
          <w:rFonts w:ascii="Times New Roman" w:eastAsia="Arial Unicode MS" w:hAnsi="Times New Roman" w:cs="Times New Roman"/>
          <w:bCs/>
          <w:sz w:val="24"/>
          <w:szCs w:val="24"/>
          <w:lang w:val="lv-LV" w:eastAsia="lv-LV"/>
        </w:rPr>
        <w:t>a</w:t>
      </w:r>
      <w:r w:rsidRPr="00DD4BB2">
        <w:rPr>
          <w:rFonts w:ascii="Times New Roman" w:eastAsia="Arial Unicode MS" w:hAnsi="Times New Roman" w:cs="Times New Roman"/>
          <w:bCs/>
          <w:sz w:val="24"/>
          <w:szCs w:val="24"/>
          <w:lang w:val="lv-LV" w:eastAsia="lv-LV"/>
        </w:rPr>
        <w:t>ulē, ne Eiropā nav vienotu nosacījumu pelnu raksturošanai un atkarībā no tā arī tālākai izmantošanai tautsaimniecībā. Tāpēc tiek veikti gan teorētiski, gan praktiski pētījumi par koksnes sadedzināšanas procesos iegūto kurtuvju pelnu iespējamo izmantošanu</w:t>
      </w:r>
      <w:r w:rsidRPr="00DD4BB2">
        <w:rPr>
          <w:rFonts w:ascii="Times New Roman" w:eastAsia="Arial Unicode MS" w:hAnsi="Times New Roman" w:cs="Times New Roman"/>
          <w:bCs/>
          <w:sz w:val="24"/>
          <w:szCs w:val="24"/>
          <w:vertAlign w:val="superscript"/>
          <w:lang w:val="lv-LV" w:eastAsia="lv-LV"/>
        </w:rPr>
        <w:footnoteReference w:id="9"/>
      </w:r>
      <w:r w:rsidRPr="00DD4BB2">
        <w:rPr>
          <w:rFonts w:ascii="Times New Roman" w:eastAsia="Arial Unicode MS" w:hAnsi="Times New Roman" w:cs="Times New Roman"/>
          <w:bCs/>
          <w:sz w:val="24"/>
          <w:szCs w:val="24"/>
          <w:vertAlign w:val="superscript"/>
          <w:lang w:val="lv-LV" w:eastAsia="lv-LV"/>
        </w:rPr>
        <w:t>,</w:t>
      </w:r>
      <w:r w:rsidRPr="00DD4BB2">
        <w:rPr>
          <w:rFonts w:ascii="Times New Roman" w:eastAsia="Arial Unicode MS" w:hAnsi="Times New Roman" w:cs="Times New Roman"/>
          <w:bCs/>
          <w:sz w:val="24"/>
          <w:szCs w:val="24"/>
          <w:vertAlign w:val="superscript"/>
          <w:lang w:val="lv-LV" w:eastAsia="lv-LV"/>
        </w:rPr>
        <w:footnoteReference w:id="10"/>
      </w:r>
      <w:r w:rsidRPr="00DD4BB2">
        <w:rPr>
          <w:rFonts w:ascii="Times New Roman" w:eastAsia="Arial Unicode MS" w:hAnsi="Times New Roman" w:cs="Times New Roman"/>
          <w:bCs/>
          <w:sz w:val="24"/>
          <w:szCs w:val="24"/>
          <w:lang w:val="lv-LV" w:eastAsia="lv-LV"/>
        </w:rPr>
        <w:t xml:space="preserve"> mežu un lauksaimniecības zemju mēslošanā gan tiešā veidā, gan pievienojot kompostam un notekūdeņu dūņām, gan arī citās nozarēs. Pētījumi tiek veikti gan atsevišķu pētniecības iestāžu, gan valstiskā līmenī, kā arī dažādu struktūru sadarbības projektos.</w:t>
      </w: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p>
    <w:p w:rsidR="0076180E" w:rsidRPr="00DD4BB2" w:rsidRDefault="0076180E" w:rsidP="0076180E">
      <w:pPr>
        <w:suppressAutoHyphens/>
        <w:spacing w:after="0" w:line="225" w:lineRule="atLeast"/>
        <w:jc w:val="both"/>
        <w:textAlignment w:val="baseline"/>
        <w:rPr>
          <w:rFonts w:ascii="Times New Roman" w:eastAsia="Arial Unicode MS" w:hAnsi="Times New Roman" w:cs="Times New Roman"/>
          <w:bCs/>
          <w:color w:val="000000"/>
          <w:sz w:val="24"/>
          <w:szCs w:val="24"/>
          <w:lang w:eastAsia="lv-LV"/>
        </w:rPr>
      </w:pPr>
      <w:r w:rsidRPr="00DD4BB2">
        <w:rPr>
          <w:rFonts w:ascii="Times New Roman" w:eastAsia="Arial Unicode MS" w:hAnsi="Times New Roman" w:cs="Times New Roman"/>
          <w:bCs/>
          <w:i/>
          <w:iCs/>
          <w:color w:val="000000"/>
          <w:sz w:val="24"/>
          <w:szCs w:val="24"/>
          <w:lang w:val="lv-LV" w:eastAsia="lv-LV"/>
        </w:rPr>
        <w:t xml:space="preserve">International Energy Agency (IEA) un World Bioenergy Association </w:t>
      </w:r>
      <w:r w:rsidRPr="00DD4BB2">
        <w:rPr>
          <w:rFonts w:ascii="Times New Roman" w:eastAsia="Arial Unicode MS" w:hAnsi="Times New Roman" w:cs="Times New Roman"/>
          <w:bCs/>
          <w:color w:val="000000"/>
          <w:sz w:val="24"/>
          <w:szCs w:val="24"/>
          <w:lang w:val="lv-LV" w:eastAsia="lv-LV"/>
        </w:rPr>
        <w:t>dažādos projektos</w:t>
      </w:r>
      <w:r>
        <w:rPr>
          <w:rFonts w:ascii="Times New Roman" w:eastAsia="Arial Unicode MS" w:hAnsi="Times New Roman" w:cs="Times New Roman"/>
          <w:bCs/>
          <w:color w:val="000000"/>
          <w:sz w:val="24"/>
          <w:szCs w:val="24"/>
          <w:lang w:val="lv-LV" w:eastAsia="lv-LV"/>
        </w:rPr>
        <w:t xml:space="preserve"> ( skat. Tabulu 1.10)</w:t>
      </w:r>
      <w:r w:rsidRPr="00DD4BB2">
        <w:rPr>
          <w:rFonts w:ascii="Times New Roman" w:eastAsia="Arial Unicode MS" w:hAnsi="Times New Roman" w:cs="Times New Roman"/>
          <w:bCs/>
          <w:color w:val="000000"/>
          <w:sz w:val="24"/>
          <w:szCs w:val="24"/>
          <w:lang w:val="lv-LV" w:eastAsia="lv-LV"/>
        </w:rPr>
        <w:t xml:space="preserve"> pētīta Eiropas valstu pieredze biomasas izmantošanā, veikti pētījumi kurināmā un arī pelnu īpašību noteikšanai un analītisko metožu un standartizētu prasību izstrādāšanai. </w:t>
      </w:r>
      <w:r w:rsidRPr="00DD4BB2">
        <w:rPr>
          <w:rFonts w:ascii="Times New Roman" w:eastAsia="Arial Unicode MS" w:hAnsi="Times New Roman" w:cs="Times New Roman"/>
          <w:bCs/>
          <w:color w:val="000000"/>
          <w:sz w:val="24"/>
          <w:szCs w:val="24"/>
          <w:lang w:eastAsia="lv-LV"/>
        </w:rPr>
        <w:t>IEA Bioenergy Task 32 ietvaros veikts pētījums (viens no jaunākajiem publiski pieejamajiem) “</w:t>
      </w:r>
      <w:r w:rsidRPr="00DD4BB2">
        <w:rPr>
          <w:rFonts w:ascii="Times New Roman" w:eastAsia="Arial Unicode MS" w:hAnsi="Times New Roman" w:cs="Times New Roman"/>
          <w:b/>
          <w:bCs/>
          <w:color w:val="000000"/>
          <w:sz w:val="24"/>
          <w:szCs w:val="24"/>
          <w:lang w:eastAsia="lv-LV"/>
        </w:rPr>
        <w:t xml:space="preserve">Options for increased use of ash from biomass combustion and co-firing” </w:t>
      </w:r>
      <w:r w:rsidRPr="00DD4BB2">
        <w:rPr>
          <w:rFonts w:ascii="Times New Roman" w:eastAsia="Arial Unicode MS" w:hAnsi="Times New Roman" w:cs="Times New Roman"/>
          <w:bCs/>
          <w:color w:val="000000"/>
          <w:sz w:val="24"/>
          <w:szCs w:val="24"/>
          <w:lang w:eastAsia="lv-LV"/>
        </w:rPr>
        <w:t>(</w:t>
      </w:r>
      <w:hyperlink r:id="rId16" w:history="1">
        <w:r w:rsidRPr="00DD4BB2">
          <w:rPr>
            <w:rFonts w:ascii="Times New Roman" w:eastAsia="Arial Unicode MS" w:hAnsi="Times New Roman" w:cs="Times New Roman"/>
            <w:bCs/>
            <w:color w:val="0000FF" w:themeColor="hyperlink"/>
            <w:sz w:val="24"/>
            <w:szCs w:val="24"/>
            <w:u w:val="single"/>
            <w:lang w:eastAsia="lv-LV"/>
          </w:rPr>
          <w:t>https://www.ieabioenergy.com/wp-content/uploads/2019/02/IEA-Bioenergy-Ash-management-report-revision-5-november.pdf</w:t>
        </w:r>
      </w:hyperlink>
      <w:r w:rsidRPr="00DD4BB2">
        <w:rPr>
          <w:rFonts w:ascii="Times New Roman" w:eastAsia="Arial Unicode MS" w:hAnsi="Times New Roman" w:cs="Times New Roman"/>
          <w:bCs/>
          <w:color w:val="000000"/>
          <w:sz w:val="24"/>
          <w:szCs w:val="24"/>
          <w:lang w:eastAsia="lv-LV"/>
        </w:rPr>
        <w:t xml:space="preserve">). </w:t>
      </w:r>
    </w:p>
    <w:p w:rsidR="0076180E" w:rsidRPr="009978E5" w:rsidRDefault="0076180E" w:rsidP="0076180E">
      <w:pPr>
        <w:suppressAutoHyphens/>
        <w:spacing w:after="0" w:line="225" w:lineRule="atLeast"/>
        <w:jc w:val="both"/>
        <w:textAlignment w:val="baseline"/>
        <w:rPr>
          <w:rFonts w:ascii="Times New Roman" w:eastAsia="Arial Unicode MS" w:hAnsi="Times New Roman" w:cs="Times New Roman"/>
          <w:bCs/>
          <w:color w:val="000000"/>
          <w:sz w:val="18"/>
          <w:szCs w:val="18"/>
          <w:lang w:eastAsia="lv-LV"/>
        </w:rPr>
      </w:pPr>
    </w:p>
    <w:p w:rsidR="0076180E" w:rsidRPr="00DD4BB2" w:rsidRDefault="0076180E" w:rsidP="0076180E">
      <w:pPr>
        <w:suppressAutoHyphens/>
        <w:spacing w:after="0" w:line="225" w:lineRule="atLeast"/>
        <w:jc w:val="both"/>
        <w:textAlignment w:val="baseline"/>
        <w:rPr>
          <w:rFonts w:ascii="Times New Roman" w:eastAsia="Arial Unicode MS" w:hAnsi="Times New Roman" w:cs="Times New Roman"/>
          <w:bCs/>
          <w:color w:val="000000"/>
          <w:sz w:val="24"/>
          <w:szCs w:val="24"/>
          <w:lang w:eastAsia="lv-LV"/>
        </w:rPr>
      </w:pPr>
      <w:r w:rsidRPr="00DD4BB2">
        <w:rPr>
          <w:rFonts w:ascii="Times New Roman" w:eastAsia="Arial Unicode MS" w:hAnsi="Times New Roman" w:cs="Times New Roman"/>
          <w:bCs/>
          <w:color w:val="000000"/>
          <w:sz w:val="24"/>
          <w:szCs w:val="24"/>
          <w:lang w:eastAsia="lv-LV"/>
        </w:rPr>
        <w:t xml:space="preserve">Projekta dalībvalstis: Austrija, Dānija, Vācija, Itālija, Nīderlande, Zviedrija, Kanāda, izmantoti dati par periodu no 2013. līdz 2017. gadam. </w:t>
      </w:r>
    </w:p>
    <w:p w:rsidR="0076180E" w:rsidRPr="00DD4BB2" w:rsidRDefault="0076180E" w:rsidP="0076180E">
      <w:pPr>
        <w:spacing w:after="0" w:line="240" w:lineRule="auto"/>
        <w:jc w:val="right"/>
        <w:rPr>
          <w:rFonts w:ascii="Times New Roman" w:eastAsia="Arial Unicode MS" w:hAnsi="Times New Roman" w:cs="Times New Roman"/>
          <w:bCs/>
          <w:color w:val="000000"/>
          <w:sz w:val="24"/>
          <w:szCs w:val="24"/>
          <w:lang w:eastAsia="lv-LV"/>
        </w:rPr>
      </w:pPr>
      <w:r w:rsidRPr="00DD4BB2">
        <w:rPr>
          <w:rFonts w:ascii="Times New Roman" w:eastAsia="Arial Unicode MS" w:hAnsi="Times New Roman" w:cs="Times New Roman"/>
          <w:bCs/>
          <w:color w:val="000000"/>
          <w:sz w:val="24"/>
          <w:szCs w:val="24"/>
          <w:lang w:eastAsia="lv-LV"/>
        </w:rPr>
        <w:t>1.</w:t>
      </w:r>
      <w:r>
        <w:rPr>
          <w:rFonts w:ascii="Times New Roman" w:eastAsia="Arial Unicode MS" w:hAnsi="Times New Roman" w:cs="Times New Roman"/>
          <w:bCs/>
          <w:color w:val="000000"/>
          <w:sz w:val="24"/>
          <w:szCs w:val="24"/>
          <w:lang w:eastAsia="lv-LV"/>
        </w:rPr>
        <w:t>10</w:t>
      </w:r>
      <w:r w:rsidRPr="00DD4BB2">
        <w:rPr>
          <w:rFonts w:ascii="Times New Roman" w:eastAsia="Arial Unicode MS" w:hAnsi="Times New Roman" w:cs="Times New Roman"/>
          <w:bCs/>
          <w:color w:val="000000"/>
          <w:sz w:val="24"/>
          <w:szCs w:val="24"/>
          <w:lang w:eastAsia="lv-LV"/>
        </w:rPr>
        <w:t>.tabula</w:t>
      </w:r>
    </w:p>
    <w:p w:rsidR="0076180E" w:rsidRPr="0076180E" w:rsidRDefault="0076180E" w:rsidP="0076180E">
      <w:pPr>
        <w:spacing w:after="0" w:line="240" w:lineRule="auto"/>
        <w:jc w:val="center"/>
        <w:rPr>
          <w:rFonts w:ascii="Times New Roman" w:eastAsia="Arial Unicode MS" w:hAnsi="Times New Roman" w:cs="Times New Roman"/>
          <w:b/>
          <w:color w:val="000000"/>
          <w:sz w:val="24"/>
          <w:szCs w:val="24"/>
          <w:lang w:eastAsia="lv-LV"/>
        </w:rPr>
      </w:pPr>
      <w:r w:rsidRPr="0076180E">
        <w:rPr>
          <w:rFonts w:ascii="Times New Roman" w:eastAsia="Arial Unicode MS" w:hAnsi="Times New Roman" w:cs="Times New Roman"/>
          <w:b/>
          <w:color w:val="000000"/>
          <w:sz w:val="24"/>
          <w:szCs w:val="24"/>
          <w:lang w:eastAsia="lv-LV"/>
        </w:rPr>
        <w:t>Projekta ietvaros pētītie pelnu veidi</w:t>
      </w:r>
    </w:p>
    <w:tbl>
      <w:tblPr>
        <w:tblpPr w:leftFromText="180" w:rightFromText="180" w:vertAnchor="text" w:horzAnchor="margin"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708"/>
        <w:gridCol w:w="850"/>
        <w:gridCol w:w="851"/>
        <w:gridCol w:w="1161"/>
        <w:gridCol w:w="842"/>
        <w:gridCol w:w="742"/>
        <w:gridCol w:w="813"/>
        <w:gridCol w:w="885"/>
      </w:tblGrid>
      <w:tr w:rsidR="0076180E" w:rsidRPr="009978E5" w:rsidTr="0076180E">
        <w:trPr>
          <w:trHeight w:val="690"/>
        </w:trPr>
        <w:tc>
          <w:tcPr>
            <w:tcW w:w="1414" w:type="dxa"/>
            <w:vAlign w:val="center"/>
          </w:tcPr>
          <w:p w:rsidR="0076180E" w:rsidRPr="009978E5" w:rsidRDefault="0076180E" w:rsidP="0076180E">
            <w:pPr>
              <w:widowControl w:val="0"/>
              <w:spacing w:after="0" w:line="240" w:lineRule="auto"/>
              <w:ind w:left="107"/>
              <w:jc w:val="right"/>
              <w:rPr>
                <w:rFonts w:eastAsiaTheme="minorEastAsia"/>
                <w:sz w:val="20"/>
                <w:szCs w:val="20"/>
                <w:lang w:val="en-US"/>
              </w:rPr>
            </w:pPr>
            <w:r w:rsidRPr="009978E5">
              <w:rPr>
                <w:rFonts w:eastAsiaTheme="minorEastAsia"/>
                <w:sz w:val="20"/>
                <w:szCs w:val="20"/>
                <w:lang w:val="en-US"/>
              </w:rPr>
              <w:t>Biomasas veids</w:t>
            </w:r>
          </w:p>
          <w:p w:rsidR="0076180E" w:rsidRPr="009978E5" w:rsidRDefault="0076180E" w:rsidP="0076180E">
            <w:pPr>
              <w:widowControl w:val="0"/>
              <w:spacing w:after="0" w:line="240" w:lineRule="auto"/>
              <w:ind w:left="107"/>
              <w:jc w:val="center"/>
              <w:rPr>
                <w:rFonts w:eastAsiaTheme="minorEastAsia"/>
                <w:sz w:val="20"/>
                <w:szCs w:val="20"/>
                <w:lang w:val="en-US"/>
              </w:rPr>
            </w:pPr>
          </w:p>
          <w:p w:rsidR="0076180E" w:rsidRPr="009978E5" w:rsidRDefault="0076180E" w:rsidP="0076180E">
            <w:pPr>
              <w:widowControl w:val="0"/>
              <w:spacing w:after="0" w:line="240" w:lineRule="auto"/>
              <w:ind w:left="107"/>
              <w:rPr>
                <w:rFonts w:eastAsiaTheme="minorEastAsia"/>
                <w:sz w:val="20"/>
                <w:szCs w:val="20"/>
                <w:lang w:val="en-US"/>
              </w:rPr>
            </w:pPr>
            <w:r w:rsidRPr="009978E5">
              <w:rPr>
                <w:rFonts w:eastAsiaTheme="minorEastAsia"/>
                <w:sz w:val="20"/>
                <w:szCs w:val="20"/>
                <w:lang w:val="en-US"/>
              </w:rPr>
              <w:t>Valsts</w:t>
            </w:r>
          </w:p>
        </w:tc>
        <w:tc>
          <w:tcPr>
            <w:tcW w:w="708" w:type="dxa"/>
            <w:shd w:val="clear" w:color="auto" w:fill="auto"/>
            <w:vAlign w:val="center"/>
          </w:tcPr>
          <w:p w:rsidR="0076180E" w:rsidRPr="009978E5" w:rsidRDefault="0076180E" w:rsidP="0076180E">
            <w:pPr>
              <w:widowControl w:val="0"/>
              <w:spacing w:after="0" w:line="240" w:lineRule="auto"/>
              <w:ind w:left="118" w:right="85" w:hanging="118"/>
              <w:jc w:val="center"/>
              <w:rPr>
                <w:rFonts w:eastAsiaTheme="minorEastAsia"/>
                <w:sz w:val="20"/>
                <w:szCs w:val="20"/>
                <w:lang w:val="en-US"/>
              </w:rPr>
            </w:pPr>
            <w:r w:rsidRPr="009978E5">
              <w:rPr>
                <w:rFonts w:eastAsiaTheme="minorEastAsia"/>
                <w:sz w:val="20"/>
                <w:szCs w:val="20"/>
                <w:lang w:val="en-US"/>
              </w:rPr>
              <w:t>Meža koksne</w:t>
            </w:r>
          </w:p>
        </w:tc>
        <w:tc>
          <w:tcPr>
            <w:tcW w:w="850" w:type="dxa"/>
            <w:shd w:val="clear" w:color="auto" w:fill="auto"/>
            <w:vAlign w:val="center"/>
          </w:tcPr>
          <w:p w:rsidR="0076180E" w:rsidRPr="009978E5" w:rsidRDefault="0076180E" w:rsidP="0076180E">
            <w:pPr>
              <w:spacing w:after="0" w:line="240" w:lineRule="auto"/>
              <w:jc w:val="center"/>
              <w:rPr>
                <w:rFonts w:eastAsiaTheme="minorEastAsia"/>
                <w:sz w:val="20"/>
                <w:szCs w:val="20"/>
                <w:lang w:val="en-US"/>
              </w:rPr>
            </w:pPr>
            <w:r w:rsidRPr="009978E5">
              <w:rPr>
                <w:rFonts w:eastAsiaTheme="minorEastAsia"/>
                <w:sz w:val="20"/>
                <w:szCs w:val="20"/>
                <w:lang w:val="en-US"/>
              </w:rPr>
              <w:t xml:space="preserve">Būvmate-riālu </w:t>
            </w:r>
          </w:p>
          <w:p w:rsidR="0076180E" w:rsidRPr="009978E5" w:rsidRDefault="0076180E" w:rsidP="0076180E">
            <w:pPr>
              <w:spacing w:after="0" w:line="240" w:lineRule="auto"/>
              <w:jc w:val="center"/>
              <w:rPr>
                <w:rFonts w:eastAsiaTheme="minorEastAsia"/>
                <w:sz w:val="20"/>
                <w:szCs w:val="20"/>
                <w:lang w:val="en-US"/>
              </w:rPr>
            </w:pPr>
            <w:r w:rsidRPr="009978E5">
              <w:rPr>
                <w:rFonts w:eastAsiaTheme="minorEastAsia"/>
                <w:sz w:val="20"/>
                <w:szCs w:val="20"/>
                <w:lang w:val="en-US"/>
              </w:rPr>
              <w:t>koksne</w:t>
            </w:r>
          </w:p>
        </w:tc>
        <w:tc>
          <w:tcPr>
            <w:tcW w:w="851" w:type="dxa"/>
            <w:shd w:val="clear" w:color="auto" w:fill="auto"/>
            <w:vAlign w:val="center"/>
          </w:tcPr>
          <w:p w:rsidR="0076180E" w:rsidRPr="009978E5" w:rsidRDefault="0076180E" w:rsidP="0076180E">
            <w:pPr>
              <w:widowControl w:val="0"/>
              <w:spacing w:after="0" w:line="240" w:lineRule="auto"/>
              <w:ind w:left="87" w:right="78"/>
              <w:jc w:val="center"/>
              <w:rPr>
                <w:rFonts w:eastAsiaTheme="minorEastAsia"/>
                <w:sz w:val="20"/>
                <w:szCs w:val="20"/>
                <w:lang w:val="en-US"/>
              </w:rPr>
            </w:pPr>
            <w:r w:rsidRPr="009978E5">
              <w:rPr>
                <w:rFonts w:eastAsiaTheme="minorEastAsia"/>
                <w:sz w:val="20"/>
                <w:szCs w:val="20"/>
                <w:lang w:val="en-US"/>
              </w:rPr>
              <w:t>Salmi</w:t>
            </w:r>
          </w:p>
        </w:tc>
        <w:tc>
          <w:tcPr>
            <w:tcW w:w="1161" w:type="dxa"/>
            <w:shd w:val="clear" w:color="auto" w:fill="auto"/>
            <w:vAlign w:val="center"/>
          </w:tcPr>
          <w:p w:rsidR="0076180E" w:rsidRPr="009978E5" w:rsidRDefault="0076180E" w:rsidP="0076180E">
            <w:pPr>
              <w:widowControl w:val="0"/>
              <w:spacing w:after="0" w:line="240" w:lineRule="auto"/>
              <w:ind w:left="107" w:right="79" w:firstLine="67"/>
              <w:jc w:val="center"/>
              <w:rPr>
                <w:rFonts w:eastAsiaTheme="minorEastAsia"/>
                <w:sz w:val="20"/>
                <w:szCs w:val="20"/>
                <w:lang w:val="en-US"/>
              </w:rPr>
            </w:pPr>
            <w:r w:rsidRPr="009978E5">
              <w:rPr>
                <w:rFonts w:eastAsiaTheme="minorEastAsia"/>
                <w:sz w:val="20"/>
                <w:szCs w:val="20"/>
                <w:lang w:val="en-US"/>
              </w:rPr>
              <w:t>Lauksaimniecības biomasa</w:t>
            </w:r>
          </w:p>
        </w:tc>
        <w:tc>
          <w:tcPr>
            <w:tcW w:w="842" w:type="dxa"/>
            <w:shd w:val="clear" w:color="auto" w:fill="F1DBDB"/>
            <w:vAlign w:val="center"/>
          </w:tcPr>
          <w:p w:rsidR="0076180E" w:rsidRPr="009978E5" w:rsidRDefault="0076180E" w:rsidP="0076180E">
            <w:pPr>
              <w:spacing w:after="0" w:line="240" w:lineRule="auto"/>
              <w:jc w:val="center"/>
              <w:rPr>
                <w:rFonts w:eastAsiaTheme="minorEastAsia"/>
                <w:sz w:val="16"/>
                <w:lang w:val="en-US"/>
              </w:rPr>
            </w:pPr>
            <w:r w:rsidRPr="009978E5">
              <w:rPr>
                <w:rFonts w:eastAsiaTheme="minorEastAsia"/>
                <w:sz w:val="16"/>
                <w:lang w:val="en-US"/>
              </w:rPr>
              <w:t>Notekū-deņu dūņas</w:t>
            </w:r>
          </w:p>
        </w:tc>
        <w:tc>
          <w:tcPr>
            <w:tcW w:w="742" w:type="dxa"/>
            <w:shd w:val="clear" w:color="auto" w:fill="F1DBDB"/>
            <w:vAlign w:val="center"/>
          </w:tcPr>
          <w:p w:rsidR="0076180E" w:rsidRPr="009978E5" w:rsidRDefault="0076180E" w:rsidP="0076180E">
            <w:pPr>
              <w:widowControl w:val="0"/>
              <w:spacing w:after="0" w:line="240" w:lineRule="auto"/>
              <w:ind w:left="107" w:right="81" w:firstLine="33"/>
              <w:jc w:val="center"/>
              <w:rPr>
                <w:rFonts w:eastAsiaTheme="minorEastAsia"/>
                <w:sz w:val="16"/>
                <w:lang w:val="en-US"/>
              </w:rPr>
            </w:pPr>
            <w:r w:rsidRPr="009978E5">
              <w:rPr>
                <w:rFonts w:eastAsiaTheme="minorEastAsia"/>
                <w:sz w:val="16"/>
                <w:lang w:val="en-US"/>
              </w:rPr>
              <w:t>Papīra ražošanas dūņas</w:t>
            </w:r>
          </w:p>
        </w:tc>
        <w:tc>
          <w:tcPr>
            <w:tcW w:w="813" w:type="dxa"/>
            <w:shd w:val="clear" w:color="auto" w:fill="F1DBDB"/>
            <w:vAlign w:val="center"/>
          </w:tcPr>
          <w:p w:rsidR="0076180E" w:rsidRPr="009978E5" w:rsidRDefault="0076180E" w:rsidP="0076180E">
            <w:pPr>
              <w:widowControl w:val="0"/>
              <w:spacing w:after="0" w:line="240" w:lineRule="auto"/>
              <w:ind w:left="84" w:right="80"/>
              <w:jc w:val="center"/>
              <w:rPr>
                <w:rFonts w:eastAsiaTheme="minorEastAsia"/>
                <w:sz w:val="16"/>
                <w:lang w:val="en-US"/>
              </w:rPr>
            </w:pPr>
            <w:r w:rsidRPr="009978E5">
              <w:rPr>
                <w:rFonts w:eastAsiaTheme="minorEastAsia"/>
                <w:sz w:val="16"/>
                <w:lang w:val="en-US"/>
              </w:rPr>
              <w:t>Kūtsmēsli</w:t>
            </w:r>
          </w:p>
        </w:tc>
        <w:tc>
          <w:tcPr>
            <w:tcW w:w="885" w:type="dxa"/>
            <w:shd w:val="clear" w:color="auto" w:fill="F1DBDB"/>
            <w:vAlign w:val="center"/>
          </w:tcPr>
          <w:p w:rsidR="0076180E" w:rsidRPr="009978E5" w:rsidRDefault="0076180E" w:rsidP="0076180E">
            <w:pPr>
              <w:spacing w:after="0" w:line="240" w:lineRule="auto"/>
              <w:jc w:val="center"/>
              <w:rPr>
                <w:rFonts w:eastAsiaTheme="minorEastAsia"/>
                <w:sz w:val="16"/>
                <w:szCs w:val="16"/>
                <w:lang w:val="lv-LV"/>
              </w:rPr>
            </w:pPr>
            <w:r w:rsidRPr="009978E5">
              <w:rPr>
                <w:rFonts w:eastAsiaTheme="minorEastAsia"/>
                <w:sz w:val="16"/>
                <w:szCs w:val="16"/>
                <w:lang w:val="lv-LV"/>
              </w:rPr>
              <w:t>Šķidra biomasa</w:t>
            </w:r>
          </w:p>
        </w:tc>
      </w:tr>
      <w:tr w:rsidR="0076180E" w:rsidRPr="009978E5" w:rsidTr="0076180E">
        <w:trPr>
          <w:trHeight w:val="429"/>
        </w:trPr>
        <w:tc>
          <w:tcPr>
            <w:tcW w:w="1414" w:type="dxa"/>
            <w:vAlign w:val="center"/>
          </w:tcPr>
          <w:p w:rsidR="0076180E" w:rsidRPr="009978E5" w:rsidRDefault="0076180E" w:rsidP="0076180E">
            <w:pPr>
              <w:widowControl w:val="0"/>
              <w:spacing w:after="0" w:line="240" w:lineRule="auto"/>
              <w:ind w:left="107"/>
              <w:jc w:val="both"/>
              <w:rPr>
                <w:rFonts w:eastAsiaTheme="minorEastAsia"/>
                <w:sz w:val="20"/>
                <w:szCs w:val="20"/>
                <w:lang w:val="en-US"/>
              </w:rPr>
            </w:pPr>
            <w:r w:rsidRPr="009978E5">
              <w:rPr>
                <w:rFonts w:eastAsiaTheme="minorEastAsia"/>
                <w:sz w:val="20"/>
                <w:szCs w:val="20"/>
                <w:lang w:val="en-US"/>
              </w:rPr>
              <w:t>Austrija</w:t>
            </w:r>
          </w:p>
        </w:tc>
        <w:tc>
          <w:tcPr>
            <w:tcW w:w="708" w:type="dxa"/>
            <w:shd w:val="clear" w:color="auto" w:fill="auto"/>
            <w:vAlign w:val="center"/>
          </w:tcPr>
          <w:p w:rsidR="0076180E" w:rsidRPr="009978E5" w:rsidRDefault="0076180E" w:rsidP="0076180E">
            <w:pPr>
              <w:widowControl w:val="0"/>
              <w:spacing w:after="0" w:line="240" w:lineRule="auto"/>
              <w:ind w:left="8"/>
              <w:jc w:val="center"/>
              <w:rPr>
                <w:rFonts w:eastAsiaTheme="minorEastAsia"/>
                <w:sz w:val="16"/>
                <w:lang w:val="en-US"/>
              </w:rPr>
            </w:pPr>
            <w:r w:rsidRPr="009978E5">
              <w:rPr>
                <w:rFonts w:eastAsiaTheme="minorEastAsia"/>
                <w:sz w:val="16"/>
                <w:lang w:val="en-US"/>
              </w:rPr>
              <w:t>X</w:t>
            </w:r>
          </w:p>
        </w:tc>
        <w:tc>
          <w:tcPr>
            <w:tcW w:w="850" w:type="dxa"/>
            <w:shd w:val="clear" w:color="auto" w:fill="auto"/>
            <w:vAlign w:val="center"/>
          </w:tcPr>
          <w:p w:rsidR="0076180E" w:rsidRPr="009978E5" w:rsidRDefault="0076180E" w:rsidP="0076180E">
            <w:pPr>
              <w:widowControl w:val="0"/>
              <w:spacing w:after="0" w:line="240" w:lineRule="auto"/>
              <w:jc w:val="center"/>
              <w:rPr>
                <w:rFonts w:eastAsiaTheme="minorEastAsia"/>
                <w:sz w:val="16"/>
                <w:lang w:val="en-US"/>
              </w:rPr>
            </w:pPr>
          </w:p>
        </w:tc>
        <w:tc>
          <w:tcPr>
            <w:tcW w:w="851" w:type="dxa"/>
            <w:shd w:val="clear" w:color="auto" w:fill="auto"/>
            <w:vAlign w:val="center"/>
          </w:tcPr>
          <w:p w:rsidR="0076180E" w:rsidRPr="009978E5" w:rsidRDefault="0076180E" w:rsidP="0076180E">
            <w:pPr>
              <w:widowControl w:val="0"/>
              <w:spacing w:after="0" w:line="240" w:lineRule="auto"/>
              <w:jc w:val="center"/>
              <w:rPr>
                <w:rFonts w:eastAsiaTheme="minorEastAsia"/>
                <w:sz w:val="16"/>
                <w:lang w:val="en-US"/>
              </w:rPr>
            </w:pPr>
          </w:p>
        </w:tc>
        <w:tc>
          <w:tcPr>
            <w:tcW w:w="1161" w:type="dxa"/>
            <w:shd w:val="clear" w:color="auto" w:fill="auto"/>
            <w:vAlign w:val="center"/>
          </w:tcPr>
          <w:p w:rsidR="0076180E" w:rsidRPr="009978E5" w:rsidRDefault="0076180E" w:rsidP="0076180E">
            <w:pPr>
              <w:widowControl w:val="0"/>
              <w:spacing w:after="0" w:line="240" w:lineRule="auto"/>
              <w:ind w:left="380"/>
              <w:rPr>
                <w:rFonts w:eastAsiaTheme="minorEastAsia"/>
                <w:sz w:val="16"/>
                <w:lang w:val="en-US"/>
              </w:rPr>
            </w:pPr>
            <w:r w:rsidRPr="009978E5">
              <w:rPr>
                <w:rFonts w:eastAsiaTheme="minorEastAsia"/>
                <w:sz w:val="16"/>
                <w:lang w:val="en-US"/>
              </w:rPr>
              <w:t>X</w:t>
            </w:r>
          </w:p>
        </w:tc>
        <w:tc>
          <w:tcPr>
            <w:tcW w:w="842" w:type="dxa"/>
            <w:shd w:val="clear" w:color="auto" w:fill="F1DBDB"/>
            <w:vAlign w:val="center"/>
          </w:tcPr>
          <w:p w:rsidR="0076180E" w:rsidRPr="009978E5" w:rsidRDefault="0076180E" w:rsidP="0076180E">
            <w:pPr>
              <w:widowControl w:val="0"/>
              <w:spacing w:after="0" w:line="240" w:lineRule="auto"/>
              <w:jc w:val="center"/>
              <w:rPr>
                <w:rFonts w:eastAsiaTheme="minorEastAsia"/>
                <w:sz w:val="16"/>
                <w:lang w:val="en-US"/>
              </w:rPr>
            </w:pPr>
          </w:p>
        </w:tc>
        <w:tc>
          <w:tcPr>
            <w:tcW w:w="742" w:type="dxa"/>
            <w:shd w:val="clear" w:color="auto" w:fill="F1DBDB"/>
            <w:vAlign w:val="center"/>
          </w:tcPr>
          <w:p w:rsidR="0076180E" w:rsidRPr="009978E5" w:rsidRDefault="0076180E" w:rsidP="0076180E">
            <w:pPr>
              <w:widowControl w:val="0"/>
              <w:spacing w:after="0" w:line="240" w:lineRule="auto"/>
              <w:jc w:val="center"/>
              <w:rPr>
                <w:rFonts w:eastAsiaTheme="minorEastAsia"/>
                <w:sz w:val="16"/>
                <w:lang w:val="en-US"/>
              </w:rPr>
            </w:pPr>
          </w:p>
        </w:tc>
        <w:tc>
          <w:tcPr>
            <w:tcW w:w="813" w:type="dxa"/>
            <w:shd w:val="clear" w:color="auto" w:fill="F1DBDB"/>
            <w:vAlign w:val="center"/>
          </w:tcPr>
          <w:p w:rsidR="0076180E" w:rsidRPr="009978E5" w:rsidRDefault="0076180E" w:rsidP="0076180E">
            <w:pPr>
              <w:widowControl w:val="0"/>
              <w:spacing w:after="0" w:line="240" w:lineRule="auto"/>
              <w:jc w:val="center"/>
              <w:rPr>
                <w:rFonts w:eastAsiaTheme="minorEastAsia"/>
                <w:sz w:val="16"/>
                <w:lang w:val="en-US"/>
              </w:rPr>
            </w:pPr>
          </w:p>
        </w:tc>
        <w:tc>
          <w:tcPr>
            <w:tcW w:w="885" w:type="dxa"/>
            <w:shd w:val="clear" w:color="auto" w:fill="F1DBDB"/>
            <w:vAlign w:val="center"/>
          </w:tcPr>
          <w:p w:rsidR="0076180E" w:rsidRPr="009978E5" w:rsidRDefault="0076180E" w:rsidP="0076180E">
            <w:pPr>
              <w:widowControl w:val="0"/>
              <w:spacing w:after="0" w:line="240" w:lineRule="auto"/>
              <w:jc w:val="center"/>
              <w:rPr>
                <w:rFonts w:eastAsiaTheme="minorEastAsia"/>
                <w:sz w:val="16"/>
                <w:lang w:val="en-US"/>
              </w:rPr>
            </w:pPr>
          </w:p>
        </w:tc>
      </w:tr>
      <w:tr w:rsidR="0076180E" w:rsidRPr="009978E5" w:rsidTr="0076180E">
        <w:trPr>
          <w:trHeight w:val="431"/>
        </w:trPr>
        <w:tc>
          <w:tcPr>
            <w:tcW w:w="1414" w:type="dxa"/>
            <w:vAlign w:val="center"/>
          </w:tcPr>
          <w:p w:rsidR="0076180E" w:rsidRPr="009978E5" w:rsidRDefault="0076180E" w:rsidP="0076180E">
            <w:pPr>
              <w:widowControl w:val="0"/>
              <w:spacing w:after="0" w:line="240" w:lineRule="auto"/>
              <w:ind w:left="107"/>
              <w:jc w:val="both"/>
              <w:rPr>
                <w:rFonts w:eastAsiaTheme="minorEastAsia"/>
                <w:sz w:val="20"/>
                <w:szCs w:val="20"/>
                <w:lang w:val="en-US"/>
              </w:rPr>
            </w:pPr>
            <w:r w:rsidRPr="009978E5">
              <w:rPr>
                <w:rFonts w:eastAsiaTheme="minorEastAsia"/>
                <w:sz w:val="20"/>
                <w:szCs w:val="20"/>
                <w:lang w:val="en-US"/>
              </w:rPr>
              <w:t>Kanāda</w:t>
            </w:r>
          </w:p>
        </w:tc>
        <w:tc>
          <w:tcPr>
            <w:tcW w:w="708" w:type="dxa"/>
            <w:shd w:val="clear" w:color="auto" w:fill="auto"/>
            <w:vAlign w:val="center"/>
          </w:tcPr>
          <w:p w:rsidR="0076180E" w:rsidRPr="009978E5" w:rsidRDefault="0076180E" w:rsidP="0076180E">
            <w:pPr>
              <w:widowControl w:val="0"/>
              <w:spacing w:after="0" w:line="240" w:lineRule="auto"/>
              <w:ind w:left="8"/>
              <w:jc w:val="center"/>
              <w:rPr>
                <w:rFonts w:eastAsiaTheme="minorEastAsia"/>
                <w:sz w:val="16"/>
                <w:lang w:val="en-US"/>
              </w:rPr>
            </w:pPr>
            <w:r w:rsidRPr="009978E5">
              <w:rPr>
                <w:rFonts w:eastAsiaTheme="minorEastAsia"/>
                <w:sz w:val="16"/>
                <w:lang w:val="en-US"/>
              </w:rPr>
              <w:t>X</w:t>
            </w:r>
          </w:p>
        </w:tc>
        <w:tc>
          <w:tcPr>
            <w:tcW w:w="850" w:type="dxa"/>
            <w:shd w:val="clear" w:color="auto" w:fill="auto"/>
            <w:vAlign w:val="center"/>
          </w:tcPr>
          <w:p w:rsidR="0076180E" w:rsidRPr="009978E5" w:rsidRDefault="0076180E" w:rsidP="0076180E">
            <w:pPr>
              <w:widowControl w:val="0"/>
              <w:spacing w:after="0" w:line="240" w:lineRule="auto"/>
              <w:ind w:left="4"/>
              <w:jc w:val="center"/>
              <w:rPr>
                <w:rFonts w:eastAsiaTheme="minorEastAsia"/>
                <w:sz w:val="16"/>
                <w:lang w:val="en-US"/>
              </w:rPr>
            </w:pPr>
            <w:r w:rsidRPr="009978E5">
              <w:rPr>
                <w:rFonts w:eastAsiaTheme="minorEastAsia"/>
                <w:sz w:val="16"/>
                <w:lang w:val="en-US"/>
              </w:rPr>
              <w:t>X</w:t>
            </w:r>
          </w:p>
        </w:tc>
        <w:tc>
          <w:tcPr>
            <w:tcW w:w="851" w:type="dxa"/>
            <w:shd w:val="clear" w:color="auto" w:fill="auto"/>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1161" w:type="dxa"/>
            <w:shd w:val="clear" w:color="auto" w:fill="auto"/>
            <w:vAlign w:val="center"/>
          </w:tcPr>
          <w:p w:rsidR="0076180E" w:rsidRPr="009978E5" w:rsidRDefault="0076180E" w:rsidP="0076180E">
            <w:pPr>
              <w:widowControl w:val="0"/>
              <w:spacing w:after="0" w:line="240" w:lineRule="auto"/>
              <w:rPr>
                <w:rFonts w:ascii="Times New Roman" w:eastAsiaTheme="minorEastAsia"/>
                <w:sz w:val="16"/>
                <w:lang w:val="en-US"/>
              </w:rPr>
            </w:pPr>
          </w:p>
        </w:tc>
        <w:tc>
          <w:tcPr>
            <w:tcW w:w="842"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742" w:type="dxa"/>
            <w:shd w:val="clear" w:color="auto" w:fill="F1DBDB"/>
            <w:vAlign w:val="center"/>
          </w:tcPr>
          <w:p w:rsidR="0076180E" w:rsidRPr="009978E5" w:rsidRDefault="0076180E" w:rsidP="0076180E">
            <w:pPr>
              <w:widowControl w:val="0"/>
              <w:spacing w:after="0" w:line="240" w:lineRule="auto"/>
              <w:ind w:left="5"/>
              <w:jc w:val="center"/>
              <w:rPr>
                <w:rFonts w:eastAsiaTheme="minorEastAsia"/>
                <w:sz w:val="16"/>
                <w:lang w:val="en-US"/>
              </w:rPr>
            </w:pPr>
            <w:r w:rsidRPr="009978E5">
              <w:rPr>
                <w:rFonts w:eastAsiaTheme="minorEastAsia"/>
                <w:sz w:val="16"/>
                <w:lang w:val="en-US"/>
              </w:rPr>
              <w:t>X</w:t>
            </w:r>
          </w:p>
        </w:tc>
        <w:tc>
          <w:tcPr>
            <w:tcW w:w="813"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885"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r>
      <w:tr w:rsidR="0076180E" w:rsidRPr="009978E5" w:rsidTr="0076180E">
        <w:trPr>
          <w:trHeight w:val="429"/>
        </w:trPr>
        <w:tc>
          <w:tcPr>
            <w:tcW w:w="1414" w:type="dxa"/>
            <w:vAlign w:val="center"/>
          </w:tcPr>
          <w:p w:rsidR="0076180E" w:rsidRPr="009978E5" w:rsidRDefault="0076180E" w:rsidP="0076180E">
            <w:pPr>
              <w:widowControl w:val="0"/>
              <w:spacing w:after="0" w:line="240" w:lineRule="auto"/>
              <w:ind w:left="107"/>
              <w:jc w:val="both"/>
              <w:rPr>
                <w:rFonts w:eastAsiaTheme="minorEastAsia"/>
                <w:sz w:val="20"/>
                <w:szCs w:val="20"/>
                <w:lang w:val="en-US"/>
              </w:rPr>
            </w:pPr>
            <w:r w:rsidRPr="009978E5">
              <w:rPr>
                <w:rFonts w:eastAsiaTheme="minorEastAsia"/>
                <w:sz w:val="20"/>
                <w:szCs w:val="20"/>
                <w:lang w:val="en-US"/>
              </w:rPr>
              <w:t>Dānija</w:t>
            </w:r>
          </w:p>
        </w:tc>
        <w:tc>
          <w:tcPr>
            <w:tcW w:w="708" w:type="dxa"/>
            <w:shd w:val="clear" w:color="auto" w:fill="auto"/>
            <w:vAlign w:val="center"/>
          </w:tcPr>
          <w:p w:rsidR="0076180E" w:rsidRPr="009978E5" w:rsidRDefault="0076180E" w:rsidP="0076180E">
            <w:pPr>
              <w:widowControl w:val="0"/>
              <w:spacing w:after="0" w:line="240" w:lineRule="auto"/>
              <w:ind w:left="8"/>
              <w:jc w:val="center"/>
              <w:rPr>
                <w:rFonts w:eastAsiaTheme="minorEastAsia"/>
                <w:sz w:val="16"/>
                <w:lang w:val="en-US"/>
              </w:rPr>
            </w:pPr>
            <w:r w:rsidRPr="009978E5">
              <w:rPr>
                <w:rFonts w:eastAsiaTheme="minorEastAsia"/>
                <w:sz w:val="16"/>
                <w:lang w:val="en-US"/>
              </w:rPr>
              <w:t>X</w:t>
            </w:r>
          </w:p>
        </w:tc>
        <w:tc>
          <w:tcPr>
            <w:tcW w:w="850" w:type="dxa"/>
            <w:shd w:val="clear" w:color="auto" w:fill="auto"/>
            <w:vAlign w:val="center"/>
          </w:tcPr>
          <w:p w:rsidR="0076180E" w:rsidRPr="009978E5" w:rsidRDefault="0076180E" w:rsidP="0076180E">
            <w:pPr>
              <w:widowControl w:val="0"/>
              <w:spacing w:after="0" w:line="240" w:lineRule="auto"/>
              <w:ind w:left="4"/>
              <w:jc w:val="center"/>
              <w:rPr>
                <w:rFonts w:eastAsiaTheme="minorEastAsia"/>
                <w:sz w:val="16"/>
                <w:lang w:val="en-US"/>
              </w:rPr>
            </w:pPr>
            <w:r w:rsidRPr="009978E5">
              <w:rPr>
                <w:rFonts w:eastAsiaTheme="minorEastAsia"/>
                <w:sz w:val="16"/>
                <w:lang w:val="en-US"/>
              </w:rPr>
              <w:t>X</w:t>
            </w:r>
          </w:p>
        </w:tc>
        <w:tc>
          <w:tcPr>
            <w:tcW w:w="851" w:type="dxa"/>
            <w:shd w:val="clear" w:color="auto" w:fill="auto"/>
            <w:vAlign w:val="center"/>
          </w:tcPr>
          <w:p w:rsidR="0076180E" w:rsidRPr="009978E5" w:rsidRDefault="0076180E" w:rsidP="0076180E">
            <w:pPr>
              <w:widowControl w:val="0"/>
              <w:spacing w:after="0" w:line="240" w:lineRule="auto"/>
              <w:ind w:left="4"/>
              <w:jc w:val="center"/>
              <w:rPr>
                <w:rFonts w:eastAsiaTheme="minorEastAsia"/>
                <w:sz w:val="16"/>
                <w:lang w:val="en-US"/>
              </w:rPr>
            </w:pPr>
            <w:r w:rsidRPr="009978E5">
              <w:rPr>
                <w:rFonts w:eastAsiaTheme="minorEastAsia"/>
                <w:sz w:val="16"/>
                <w:lang w:val="en-US"/>
              </w:rPr>
              <w:t>X</w:t>
            </w:r>
          </w:p>
        </w:tc>
        <w:tc>
          <w:tcPr>
            <w:tcW w:w="1161" w:type="dxa"/>
            <w:shd w:val="clear" w:color="auto" w:fill="auto"/>
            <w:vAlign w:val="center"/>
          </w:tcPr>
          <w:p w:rsidR="0076180E" w:rsidRPr="009978E5" w:rsidRDefault="0076180E" w:rsidP="0076180E">
            <w:pPr>
              <w:widowControl w:val="0"/>
              <w:spacing w:after="0" w:line="240" w:lineRule="auto"/>
              <w:rPr>
                <w:rFonts w:ascii="Times New Roman" w:eastAsiaTheme="minorEastAsia"/>
                <w:sz w:val="16"/>
                <w:lang w:val="en-US"/>
              </w:rPr>
            </w:pPr>
          </w:p>
        </w:tc>
        <w:tc>
          <w:tcPr>
            <w:tcW w:w="842"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742"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813"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885"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r>
      <w:tr w:rsidR="0076180E" w:rsidRPr="009978E5" w:rsidTr="0076180E">
        <w:trPr>
          <w:trHeight w:val="429"/>
        </w:trPr>
        <w:tc>
          <w:tcPr>
            <w:tcW w:w="1414" w:type="dxa"/>
            <w:vAlign w:val="center"/>
          </w:tcPr>
          <w:p w:rsidR="0076180E" w:rsidRPr="009978E5" w:rsidRDefault="0076180E" w:rsidP="0076180E">
            <w:pPr>
              <w:widowControl w:val="0"/>
              <w:spacing w:after="0" w:line="240" w:lineRule="auto"/>
              <w:ind w:left="107"/>
              <w:jc w:val="both"/>
              <w:rPr>
                <w:rFonts w:eastAsiaTheme="minorEastAsia"/>
                <w:sz w:val="20"/>
                <w:szCs w:val="20"/>
                <w:lang w:val="en-US"/>
              </w:rPr>
            </w:pPr>
            <w:r w:rsidRPr="009978E5">
              <w:rPr>
                <w:rFonts w:eastAsiaTheme="minorEastAsia"/>
                <w:sz w:val="20"/>
                <w:szCs w:val="20"/>
                <w:lang w:val="en-US"/>
              </w:rPr>
              <w:lastRenderedPageBreak/>
              <w:t>Vācija</w:t>
            </w:r>
          </w:p>
        </w:tc>
        <w:tc>
          <w:tcPr>
            <w:tcW w:w="708" w:type="dxa"/>
            <w:shd w:val="clear" w:color="auto" w:fill="auto"/>
            <w:vAlign w:val="center"/>
          </w:tcPr>
          <w:p w:rsidR="0076180E" w:rsidRPr="009978E5" w:rsidRDefault="0076180E" w:rsidP="0076180E">
            <w:pPr>
              <w:widowControl w:val="0"/>
              <w:spacing w:after="0" w:line="240" w:lineRule="auto"/>
              <w:ind w:left="8"/>
              <w:jc w:val="center"/>
              <w:rPr>
                <w:rFonts w:eastAsiaTheme="minorEastAsia"/>
                <w:sz w:val="16"/>
                <w:lang w:val="en-US"/>
              </w:rPr>
            </w:pPr>
            <w:r w:rsidRPr="009978E5">
              <w:rPr>
                <w:rFonts w:eastAsiaTheme="minorEastAsia"/>
                <w:sz w:val="16"/>
                <w:lang w:val="en-US"/>
              </w:rPr>
              <w:t>X</w:t>
            </w:r>
          </w:p>
        </w:tc>
        <w:tc>
          <w:tcPr>
            <w:tcW w:w="850" w:type="dxa"/>
            <w:shd w:val="clear" w:color="auto" w:fill="auto"/>
            <w:vAlign w:val="center"/>
          </w:tcPr>
          <w:p w:rsidR="0076180E" w:rsidRPr="009978E5" w:rsidRDefault="0076180E" w:rsidP="0076180E">
            <w:pPr>
              <w:widowControl w:val="0"/>
              <w:spacing w:after="0" w:line="240" w:lineRule="auto"/>
              <w:ind w:left="4"/>
              <w:jc w:val="center"/>
              <w:rPr>
                <w:rFonts w:eastAsiaTheme="minorEastAsia"/>
                <w:sz w:val="16"/>
                <w:lang w:val="en-US"/>
              </w:rPr>
            </w:pPr>
            <w:r w:rsidRPr="009978E5">
              <w:rPr>
                <w:rFonts w:eastAsiaTheme="minorEastAsia"/>
                <w:sz w:val="16"/>
                <w:lang w:val="en-US"/>
              </w:rPr>
              <w:t>X</w:t>
            </w:r>
          </w:p>
        </w:tc>
        <w:tc>
          <w:tcPr>
            <w:tcW w:w="851" w:type="dxa"/>
            <w:shd w:val="clear" w:color="auto" w:fill="auto"/>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1161" w:type="dxa"/>
            <w:shd w:val="clear" w:color="auto" w:fill="auto"/>
            <w:vAlign w:val="center"/>
          </w:tcPr>
          <w:p w:rsidR="0076180E" w:rsidRPr="009978E5" w:rsidRDefault="0076180E" w:rsidP="0076180E">
            <w:pPr>
              <w:widowControl w:val="0"/>
              <w:spacing w:after="0" w:line="240" w:lineRule="auto"/>
              <w:ind w:left="380"/>
              <w:rPr>
                <w:rFonts w:eastAsiaTheme="minorEastAsia"/>
                <w:sz w:val="16"/>
                <w:lang w:val="en-US"/>
              </w:rPr>
            </w:pPr>
            <w:r w:rsidRPr="009978E5">
              <w:rPr>
                <w:rFonts w:eastAsiaTheme="minorEastAsia"/>
                <w:sz w:val="16"/>
                <w:lang w:val="en-US"/>
              </w:rPr>
              <w:t>X</w:t>
            </w:r>
          </w:p>
        </w:tc>
        <w:tc>
          <w:tcPr>
            <w:tcW w:w="842" w:type="dxa"/>
            <w:shd w:val="clear" w:color="auto" w:fill="F1DBDB"/>
            <w:vAlign w:val="center"/>
          </w:tcPr>
          <w:p w:rsidR="0076180E" w:rsidRPr="009978E5" w:rsidRDefault="0076180E" w:rsidP="0076180E">
            <w:pPr>
              <w:widowControl w:val="0"/>
              <w:spacing w:after="0" w:line="240" w:lineRule="auto"/>
              <w:ind w:left="5"/>
              <w:jc w:val="center"/>
              <w:rPr>
                <w:rFonts w:eastAsiaTheme="minorEastAsia"/>
                <w:sz w:val="16"/>
                <w:lang w:val="en-US"/>
              </w:rPr>
            </w:pPr>
            <w:r w:rsidRPr="009978E5">
              <w:rPr>
                <w:rFonts w:eastAsiaTheme="minorEastAsia"/>
                <w:sz w:val="16"/>
                <w:lang w:val="en-US"/>
              </w:rPr>
              <w:t>X</w:t>
            </w:r>
          </w:p>
        </w:tc>
        <w:tc>
          <w:tcPr>
            <w:tcW w:w="742" w:type="dxa"/>
            <w:shd w:val="clear" w:color="auto" w:fill="F1DBDB"/>
            <w:vAlign w:val="center"/>
          </w:tcPr>
          <w:p w:rsidR="0076180E" w:rsidRPr="009978E5" w:rsidRDefault="0076180E" w:rsidP="0076180E">
            <w:pPr>
              <w:widowControl w:val="0"/>
              <w:spacing w:after="0" w:line="240" w:lineRule="auto"/>
              <w:ind w:left="5"/>
              <w:jc w:val="center"/>
              <w:rPr>
                <w:rFonts w:eastAsiaTheme="minorEastAsia"/>
                <w:sz w:val="16"/>
                <w:lang w:val="en-US"/>
              </w:rPr>
            </w:pPr>
            <w:r w:rsidRPr="009978E5">
              <w:rPr>
                <w:rFonts w:eastAsiaTheme="minorEastAsia"/>
                <w:sz w:val="16"/>
                <w:lang w:val="en-US"/>
              </w:rPr>
              <w:t>X</w:t>
            </w:r>
          </w:p>
        </w:tc>
        <w:tc>
          <w:tcPr>
            <w:tcW w:w="813" w:type="dxa"/>
            <w:shd w:val="clear" w:color="auto" w:fill="F1DBDB"/>
            <w:vAlign w:val="center"/>
          </w:tcPr>
          <w:p w:rsidR="0076180E" w:rsidRPr="009978E5" w:rsidRDefault="0076180E" w:rsidP="0076180E">
            <w:pPr>
              <w:widowControl w:val="0"/>
              <w:spacing w:after="0" w:line="240" w:lineRule="auto"/>
              <w:ind w:left="2"/>
              <w:jc w:val="center"/>
              <w:rPr>
                <w:rFonts w:eastAsiaTheme="minorEastAsia"/>
                <w:sz w:val="16"/>
                <w:lang w:val="en-US"/>
              </w:rPr>
            </w:pPr>
            <w:r w:rsidRPr="009978E5">
              <w:rPr>
                <w:rFonts w:eastAsiaTheme="minorEastAsia"/>
                <w:sz w:val="16"/>
                <w:lang w:val="en-US"/>
              </w:rPr>
              <w:t>X</w:t>
            </w:r>
          </w:p>
        </w:tc>
        <w:tc>
          <w:tcPr>
            <w:tcW w:w="885" w:type="dxa"/>
            <w:shd w:val="clear" w:color="auto" w:fill="F1DBDB"/>
            <w:vAlign w:val="center"/>
          </w:tcPr>
          <w:p w:rsidR="0076180E" w:rsidRPr="009978E5" w:rsidRDefault="0076180E" w:rsidP="0076180E">
            <w:pPr>
              <w:widowControl w:val="0"/>
              <w:spacing w:after="0" w:line="240" w:lineRule="auto"/>
              <w:ind w:left="386"/>
              <w:jc w:val="center"/>
              <w:rPr>
                <w:rFonts w:eastAsiaTheme="minorEastAsia"/>
                <w:sz w:val="16"/>
                <w:lang w:val="en-US"/>
              </w:rPr>
            </w:pPr>
            <w:r w:rsidRPr="009978E5">
              <w:rPr>
                <w:rFonts w:eastAsiaTheme="minorEastAsia"/>
                <w:sz w:val="16"/>
                <w:lang w:val="en-US"/>
              </w:rPr>
              <w:t>X</w:t>
            </w:r>
          </w:p>
        </w:tc>
      </w:tr>
      <w:tr w:rsidR="0076180E" w:rsidRPr="009978E5" w:rsidTr="0076180E">
        <w:trPr>
          <w:trHeight w:val="431"/>
        </w:trPr>
        <w:tc>
          <w:tcPr>
            <w:tcW w:w="1414" w:type="dxa"/>
            <w:vAlign w:val="center"/>
          </w:tcPr>
          <w:p w:rsidR="0076180E" w:rsidRPr="009978E5" w:rsidRDefault="0076180E" w:rsidP="0076180E">
            <w:pPr>
              <w:widowControl w:val="0"/>
              <w:spacing w:after="0" w:line="240" w:lineRule="auto"/>
              <w:ind w:left="107"/>
              <w:jc w:val="both"/>
              <w:rPr>
                <w:rFonts w:eastAsiaTheme="minorEastAsia"/>
                <w:sz w:val="20"/>
                <w:szCs w:val="20"/>
                <w:lang w:val="en-US"/>
              </w:rPr>
            </w:pPr>
            <w:r w:rsidRPr="009978E5">
              <w:rPr>
                <w:rFonts w:eastAsiaTheme="minorEastAsia"/>
                <w:sz w:val="20"/>
                <w:szCs w:val="20"/>
                <w:lang w:val="en-US"/>
              </w:rPr>
              <w:t>Italija</w:t>
            </w:r>
          </w:p>
        </w:tc>
        <w:tc>
          <w:tcPr>
            <w:tcW w:w="708" w:type="dxa"/>
            <w:shd w:val="clear" w:color="auto" w:fill="auto"/>
            <w:vAlign w:val="center"/>
          </w:tcPr>
          <w:p w:rsidR="0076180E" w:rsidRPr="009978E5" w:rsidRDefault="0076180E" w:rsidP="0076180E">
            <w:pPr>
              <w:widowControl w:val="0"/>
              <w:spacing w:after="0" w:line="240" w:lineRule="auto"/>
              <w:ind w:left="8"/>
              <w:jc w:val="center"/>
              <w:rPr>
                <w:rFonts w:eastAsiaTheme="minorEastAsia"/>
                <w:sz w:val="16"/>
                <w:lang w:val="en-US"/>
              </w:rPr>
            </w:pPr>
            <w:r w:rsidRPr="009978E5">
              <w:rPr>
                <w:rFonts w:eastAsiaTheme="minorEastAsia"/>
                <w:sz w:val="16"/>
                <w:lang w:val="en-US"/>
              </w:rPr>
              <w:t>X</w:t>
            </w:r>
          </w:p>
        </w:tc>
        <w:tc>
          <w:tcPr>
            <w:tcW w:w="850" w:type="dxa"/>
            <w:shd w:val="clear" w:color="auto" w:fill="auto"/>
            <w:vAlign w:val="center"/>
          </w:tcPr>
          <w:p w:rsidR="0076180E" w:rsidRPr="009978E5" w:rsidRDefault="0076180E" w:rsidP="0076180E">
            <w:pPr>
              <w:widowControl w:val="0"/>
              <w:spacing w:after="0" w:line="240" w:lineRule="auto"/>
              <w:ind w:left="4"/>
              <w:jc w:val="center"/>
              <w:rPr>
                <w:rFonts w:eastAsiaTheme="minorEastAsia"/>
                <w:sz w:val="16"/>
                <w:lang w:val="en-US"/>
              </w:rPr>
            </w:pPr>
            <w:r w:rsidRPr="009978E5">
              <w:rPr>
                <w:rFonts w:eastAsiaTheme="minorEastAsia"/>
                <w:sz w:val="16"/>
                <w:lang w:val="en-US"/>
              </w:rPr>
              <w:t>X</w:t>
            </w:r>
          </w:p>
        </w:tc>
        <w:tc>
          <w:tcPr>
            <w:tcW w:w="851" w:type="dxa"/>
            <w:shd w:val="clear" w:color="auto" w:fill="auto"/>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1161" w:type="dxa"/>
            <w:shd w:val="clear" w:color="auto" w:fill="auto"/>
            <w:vAlign w:val="center"/>
          </w:tcPr>
          <w:p w:rsidR="0076180E" w:rsidRPr="009978E5" w:rsidRDefault="0076180E" w:rsidP="0076180E">
            <w:pPr>
              <w:widowControl w:val="0"/>
              <w:spacing w:after="0" w:line="240" w:lineRule="auto"/>
              <w:rPr>
                <w:rFonts w:ascii="Times New Roman" w:eastAsiaTheme="minorEastAsia"/>
                <w:sz w:val="16"/>
                <w:lang w:val="en-US"/>
              </w:rPr>
            </w:pPr>
          </w:p>
        </w:tc>
        <w:tc>
          <w:tcPr>
            <w:tcW w:w="842"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742"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813"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885"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r>
      <w:tr w:rsidR="0076180E" w:rsidRPr="009978E5" w:rsidTr="0076180E">
        <w:trPr>
          <w:trHeight w:val="410"/>
        </w:trPr>
        <w:tc>
          <w:tcPr>
            <w:tcW w:w="1414" w:type="dxa"/>
            <w:vAlign w:val="center"/>
          </w:tcPr>
          <w:p w:rsidR="0076180E" w:rsidRPr="009978E5" w:rsidRDefault="0076180E" w:rsidP="0076180E">
            <w:pPr>
              <w:widowControl w:val="0"/>
              <w:spacing w:after="0" w:line="240" w:lineRule="auto"/>
              <w:ind w:left="107" w:right="309"/>
              <w:jc w:val="both"/>
              <w:rPr>
                <w:rFonts w:eastAsiaTheme="minorEastAsia"/>
                <w:sz w:val="20"/>
                <w:szCs w:val="20"/>
                <w:lang w:val="en-US"/>
              </w:rPr>
            </w:pPr>
            <w:r w:rsidRPr="009978E5">
              <w:rPr>
                <w:rFonts w:eastAsiaTheme="minorEastAsia"/>
                <w:sz w:val="20"/>
                <w:szCs w:val="20"/>
                <w:lang w:val="en-US"/>
              </w:rPr>
              <w:t>Nīderlande</w:t>
            </w:r>
          </w:p>
        </w:tc>
        <w:tc>
          <w:tcPr>
            <w:tcW w:w="708" w:type="dxa"/>
            <w:shd w:val="clear" w:color="auto" w:fill="auto"/>
            <w:vAlign w:val="center"/>
          </w:tcPr>
          <w:p w:rsidR="0076180E" w:rsidRPr="009978E5" w:rsidRDefault="0076180E" w:rsidP="0076180E">
            <w:pPr>
              <w:widowControl w:val="0"/>
              <w:spacing w:after="0" w:line="240" w:lineRule="auto"/>
              <w:ind w:left="8"/>
              <w:jc w:val="center"/>
              <w:rPr>
                <w:rFonts w:eastAsiaTheme="minorEastAsia"/>
                <w:sz w:val="16"/>
                <w:lang w:val="en-US"/>
              </w:rPr>
            </w:pPr>
            <w:r w:rsidRPr="009978E5">
              <w:rPr>
                <w:rFonts w:eastAsiaTheme="minorEastAsia"/>
                <w:sz w:val="16"/>
                <w:lang w:val="en-US"/>
              </w:rPr>
              <w:t>X</w:t>
            </w:r>
          </w:p>
        </w:tc>
        <w:tc>
          <w:tcPr>
            <w:tcW w:w="850" w:type="dxa"/>
            <w:shd w:val="clear" w:color="auto" w:fill="auto"/>
            <w:vAlign w:val="center"/>
          </w:tcPr>
          <w:p w:rsidR="0076180E" w:rsidRPr="009978E5" w:rsidRDefault="0076180E" w:rsidP="0076180E">
            <w:pPr>
              <w:widowControl w:val="0"/>
              <w:spacing w:after="0" w:line="240" w:lineRule="auto"/>
              <w:ind w:left="4"/>
              <w:jc w:val="center"/>
              <w:rPr>
                <w:rFonts w:eastAsiaTheme="minorEastAsia"/>
                <w:sz w:val="16"/>
                <w:lang w:val="en-US"/>
              </w:rPr>
            </w:pPr>
            <w:r w:rsidRPr="009978E5">
              <w:rPr>
                <w:rFonts w:eastAsiaTheme="minorEastAsia"/>
                <w:sz w:val="16"/>
                <w:lang w:val="en-US"/>
              </w:rPr>
              <w:t>X</w:t>
            </w:r>
          </w:p>
        </w:tc>
        <w:tc>
          <w:tcPr>
            <w:tcW w:w="851" w:type="dxa"/>
            <w:shd w:val="clear" w:color="auto" w:fill="auto"/>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1161" w:type="dxa"/>
            <w:shd w:val="clear" w:color="auto" w:fill="auto"/>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842" w:type="dxa"/>
            <w:shd w:val="clear" w:color="auto" w:fill="F1DBDB"/>
            <w:vAlign w:val="center"/>
          </w:tcPr>
          <w:p w:rsidR="0076180E" w:rsidRPr="009978E5" w:rsidRDefault="0076180E" w:rsidP="0076180E">
            <w:pPr>
              <w:widowControl w:val="0"/>
              <w:spacing w:after="0" w:line="240" w:lineRule="auto"/>
              <w:ind w:left="5"/>
              <w:jc w:val="center"/>
              <w:rPr>
                <w:rFonts w:eastAsiaTheme="minorEastAsia"/>
                <w:sz w:val="16"/>
                <w:lang w:val="en-US"/>
              </w:rPr>
            </w:pPr>
            <w:r w:rsidRPr="009978E5">
              <w:rPr>
                <w:rFonts w:eastAsiaTheme="minorEastAsia"/>
                <w:sz w:val="16"/>
                <w:lang w:val="en-US"/>
              </w:rPr>
              <w:t>X</w:t>
            </w:r>
          </w:p>
        </w:tc>
        <w:tc>
          <w:tcPr>
            <w:tcW w:w="742" w:type="dxa"/>
            <w:shd w:val="clear" w:color="auto" w:fill="F1DBDB"/>
            <w:vAlign w:val="center"/>
          </w:tcPr>
          <w:p w:rsidR="0076180E" w:rsidRPr="009978E5" w:rsidRDefault="0076180E" w:rsidP="0076180E">
            <w:pPr>
              <w:widowControl w:val="0"/>
              <w:spacing w:after="0" w:line="240" w:lineRule="auto"/>
              <w:ind w:left="5"/>
              <w:jc w:val="center"/>
              <w:rPr>
                <w:rFonts w:eastAsiaTheme="minorEastAsia"/>
                <w:sz w:val="16"/>
                <w:lang w:val="en-US"/>
              </w:rPr>
            </w:pPr>
            <w:r w:rsidRPr="009978E5">
              <w:rPr>
                <w:rFonts w:eastAsiaTheme="minorEastAsia"/>
                <w:sz w:val="16"/>
                <w:lang w:val="en-US"/>
              </w:rPr>
              <w:t>X</w:t>
            </w:r>
          </w:p>
        </w:tc>
        <w:tc>
          <w:tcPr>
            <w:tcW w:w="813" w:type="dxa"/>
            <w:shd w:val="clear" w:color="auto" w:fill="F1DBDB"/>
            <w:vAlign w:val="center"/>
          </w:tcPr>
          <w:p w:rsidR="0076180E" w:rsidRPr="009978E5" w:rsidRDefault="0076180E" w:rsidP="0076180E">
            <w:pPr>
              <w:widowControl w:val="0"/>
              <w:spacing w:after="0" w:line="240" w:lineRule="auto"/>
              <w:ind w:left="2"/>
              <w:jc w:val="center"/>
              <w:rPr>
                <w:rFonts w:eastAsiaTheme="minorEastAsia"/>
                <w:sz w:val="16"/>
                <w:lang w:val="en-US"/>
              </w:rPr>
            </w:pPr>
            <w:r w:rsidRPr="009978E5">
              <w:rPr>
                <w:rFonts w:eastAsiaTheme="minorEastAsia"/>
                <w:sz w:val="16"/>
                <w:lang w:val="en-US"/>
              </w:rPr>
              <w:t>X</w:t>
            </w:r>
          </w:p>
        </w:tc>
        <w:tc>
          <w:tcPr>
            <w:tcW w:w="885"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r>
      <w:tr w:rsidR="0076180E" w:rsidRPr="009978E5" w:rsidTr="0076180E">
        <w:trPr>
          <w:trHeight w:val="431"/>
        </w:trPr>
        <w:tc>
          <w:tcPr>
            <w:tcW w:w="1414" w:type="dxa"/>
            <w:vAlign w:val="center"/>
          </w:tcPr>
          <w:p w:rsidR="0076180E" w:rsidRPr="009978E5" w:rsidRDefault="0076180E" w:rsidP="0076180E">
            <w:pPr>
              <w:widowControl w:val="0"/>
              <w:spacing w:after="0" w:line="240" w:lineRule="auto"/>
              <w:ind w:left="107"/>
              <w:jc w:val="both"/>
              <w:rPr>
                <w:rFonts w:eastAsiaTheme="minorEastAsia"/>
                <w:sz w:val="20"/>
                <w:szCs w:val="20"/>
                <w:lang w:val="en-US"/>
              </w:rPr>
            </w:pPr>
            <w:r w:rsidRPr="009978E5">
              <w:rPr>
                <w:rFonts w:eastAsiaTheme="minorEastAsia"/>
                <w:sz w:val="20"/>
                <w:szCs w:val="20"/>
                <w:lang w:val="en-US"/>
              </w:rPr>
              <w:t>Zviedrija</w:t>
            </w:r>
          </w:p>
        </w:tc>
        <w:tc>
          <w:tcPr>
            <w:tcW w:w="708" w:type="dxa"/>
            <w:shd w:val="clear" w:color="auto" w:fill="auto"/>
            <w:vAlign w:val="center"/>
          </w:tcPr>
          <w:p w:rsidR="0076180E" w:rsidRPr="009978E5" w:rsidRDefault="0076180E" w:rsidP="0076180E">
            <w:pPr>
              <w:widowControl w:val="0"/>
              <w:spacing w:after="0" w:line="240" w:lineRule="auto"/>
              <w:ind w:left="8"/>
              <w:jc w:val="center"/>
              <w:rPr>
                <w:rFonts w:eastAsiaTheme="minorEastAsia"/>
                <w:sz w:val="16"/>
                <w:lang w:val="en-US"/>
              </w:rPr>
            </w:pPr>
            <w:r w:rsidRPr="009978E5">
              <w:rPr>
                <w:rFonts w:eastAsiaTheme="minorEastAsia"/>
                <w:sz w:val="16"/>
                <w:lang w:val="en-US"/>
              </w:rPr>
              <w:t>X</w:t>
            </w:r>
          </w:p>
        </w:tc>
        <w:tc>
          <w:tcPr>
            <w:tcW w:w="850" w:type="dxa"/>
            <w:shd w:val="clear" w:color="auto" w:fill="auto"/>
            <w:vAlign w:val="center"/>
          </w:tcPr>
          <w:p w:rsidR="0076180E" w:rsidRPr="009978E5" w:rsidRDefault="0076180E" w:rsidP="0076180E">
            <w:pPr>
              <w:widowControl w:val="0"/>
              <w:spacing w:after="0" w:line="240" w:lineRule="auto"/>
              <w:ind w:left="4"/>
              <w:jc w:val="center"/>
              <w:rPr>
                <w:rFonts w:eastAsiaTheme="minorEastAsia"/>
                <w:sz w:val="16"/>
                <w:lang w:val="en-US"/>
              </w:rPr>
            </w:pPr>
            <w:r w:rsidRPr="009978E5">
              <w:rPr>
                <w:rFonts w:eastAsiaTheme="minorEastAsia"/>
                <w:sz w:val="16"/>
                <w:lang w:val="en-US"/>
              </w:rPr>
              <w:t>X</w:t>
            </w:r>
          </w:p>
        </w:tc>
        <w:tc>
          <w:tcPr>
            <w:tcW w:w="851" w:type="dxa"/>
            <w:shd w:val="clear" w:color="auto" w:fill="auto"/>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1161" w:type="dxa"/>
            <w:shd w:val="clear" w:color="auto" w:fill="auto"/>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842"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742" w:type="dxa"/>
            <w:shd w:val="clear" w:color="auto" w:fill="F1DBDB"/>
            <w:vAlign w:val="center"/>
          </w:tcPr>
          <w:p w:rsidR="0076180E" w:rsidRPr="009978E5" w:rsidRDefault="0076180E" w:rsidP="0076180E">
            <w:pPr>
              <w:widowControl w:val="0"/>
              <w:spacing w:after="0" w:line="240" w:lineRule="auto"/>
              <w:ind w:left="5"/>
              <w:jc w:val="center"/>
              <w:rPr>
                <w:rFonts w:eastAsiaTheme="minorEastAsia"/>
                <w:sz w:val="16"/>
                <w:lang w:val="en-US"/>
              </w:rPr>
            </w:pPr>
            <w:r w:rsidRPr="009978E5">
              <w:rPr>
                <w:rFonts w:eastAsiaTheme="minorEastAsia"/>
                <w:sz w:val="16"/>
                <w:lang w:val="en-US"/>
              </w:rPr>
              <w:t>X</w:t>
            </w:r>
          </w:p>
        </w:tc>
        <w:tc>
          <w:tcPr>
            <w:tcW w:w="813" w:type="dxa"/>
            <w:shd w:val="clear" w:color="auto" w:fill="F1DBDB"/>
            <w:vAlign w:val="center"/>
          </w:tcPr>
          <w:p w:rsidR="0076180E" w:rsidRPr="009978E5" w:rsidRDefault="0076180E" w:rsidP="0076180E">
            <w:pPr>
              <w:widowControl w:val="0"/>
              <w:spacing w:after="0" w:line="240" w:lineRule="auto"/>
              <w:jc w:val="center"/>
              <w:rPr>
                <w:rFonts w:ascii="Times New Roman" w:eastAsiaTheme="minorEastAsia"/>
                <w:sz w:val="16"/>
                <w:lang w:val="en-US"/>
              </w:rPr>
            </w:pPr>
          </w:p>
        </w:tc>
        <w:tc>
          <w:tcPr>
            <w:tcW w:w="885" w:type="dxa"/>
            <w:shd w:val="clear" w:color="auto" w:fill="F1DBDB"/>
            <w:vAlign w:val="center"/>
          </w:tcPr>
          <w:p w:rsidR="0076180E" w:rsidRPr="009978E5" w:rsidRDefault="0076180E" w:rsidP="0076180E">
            <w:pPr>
              <w:widowControl w:val="0"/>
              <w:spacing w:after="0" w:line="240" w:lineRule="auto"/>
              <w:ind w:left="386"/>
              <w:jc w:val="center"/>
              <w:rPr>
                <w:rFonts w:eastAsiaTheme="minorEastAsia"/>
                <w:sz w:val="16"/>
                <w:lang w:val="en-US"/>
              </w:rPr>
            </w:pPr>
            <w:r w:rsidRPr="009978E5">
              <w:rPr>
                <w:rFonts w:eastAsiaTheme="minorEastAsia"/>
                <w:sz w:val="16"/>
                <w:lang w:val="en-US"/>
              </w:rPr>
              <w:t>X</w:t>
            </w:r>
          </w:p>
        </w:tc>
      </w:tr>
    </w:tbl>
    <w:p w:rsidR="0076180E" w:rsidRPr="009978E5" w:rsidRDefault="0076180E" w:rsidP="0076180E">
      <w:pPr>
        <w:spacing w:after="0" w:line="225" w:lineRule="atLeast"/>
        <w:jc w:val="both"/>
        <w:textAlignment w:val="baseline"/>
        <w:rPr>
          <w:rFonts w:ascii="Times New Roman" w:eastAsia="Arial Unicode MS" w:hAnsi="Times New Roman" w:cs="Times New Roman"/>
          <w:bCs/>
          <w:szCs w:val="24"/>
          <w:lang w:val="lv-LV" w:eastAsia="lv-LV"/>
        </w:rPr>
      </w:pPr>
    </w:p>
    <w:tbl>
      <w:tblPr>
        <w:tblW w:w="0" w:type="auto"/>
        <w:tblLayout w:type="fixed"/>
        <w:tblCellMar>
          <w:left w:w="0" w:type="dxa"/>
          <w:right w:w="0" w:type="dxa"/>
        </w:tblCellMar>
        <w:tblLook w:val="01E0" w:firstRow="1" w:lastRow="1" w:firstColumn="1" w:lastColumn="1" w:noHBand="0" w:noVBand="0"/>
      </w:tblPr>
      <w:tblGrid>
        <w:gridCol w:w="1372"/>
        <w:gridCol w:w="1267"/>
        <w:gridCol w:w="1703"/>
        <w:gridCol w:w="918"/>
      </w:tblGrid>
      <w:tr w:rsidR="0076180E" w:rsidRPr="009978E5" w:rsidTr="0076180E">
        <w:trPr>
          <w:trHeight w:val="277"/>
        </w:trPr>
        <w:tc>
          <w:tcPr>
            <w:tcW w:w="1372" w:type="dxa"/>
            <w:tcBorders>
              <w:right w:val="single" w:sz="4" w:space="0" w:color="auto"/>
            </w:tcBorders>
          </w:tcPr>
          <w:p w:rsidR="0076180E" w:rsidRPr="009978E5" w:rsidRDefault="0076180E" w:rsidP="0076180E">
            <w:pPr>
              <w:widowControl w:val="0"/>
              <w:spacing w:after="0" w:line="240" w:lineRule="auto"/>
              <w:ind w:left="200"/>
              <w:jc w:val="both"/>
              <w:rPr>
                <w:rFonts w:ascii="Times New Roman" w:eastAsia="Arial Unicode MS" w:hAnsi="Times New Roman" w:cs="Times New Roman"/>
                <w:bCs/>
                <w:color w:val="000000"/>
                <w:szCs w:val="24"/>
                <w:lang w:eastAsia="lv-LV"/>
              </w:rPr>
            </w:pPr>
          </w:p>
        </w:tc>
        <w:tc>
          <w:tcPr>
            <w:tcW w:w="1267" w:type="dxa"/>
            <w:tcBorders>
              <w:top w:val="single" w:sz="4" w:space="0" w:color="auto"/>
              <w:bottom w:val="single" w:sz="4" w:space="0" w:color="auto"/>
              <w:right w:val="single" w:sz="4" w:space="0" w:color="auto"/>
            </w:tcBorders>
            <w:shd w:val="clear" w:color="auto" w:fill="auto"/>
          </w:tcPr>
          <w:p w:rsidR="0076180E" w:rsidRPr="009978E5" w:rsidRDefault="0076180E" w:rsidP="0076180E">
            <w:pPr>
              <w:widowControl w:val="0"/>
              <w:spacing w:after="0" w:line="240" w:lineRule="auto"/>
              <w:jc w:val="both"/>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Tika iekļauti</w:t>
            </w:r>
          </w:p>
        </w:tc>
        <w:tc>
          <w:tcPr>
            <w:tcW w:w="1703" w:type="dxa"/>
            <w:tcBorders>
              <w:top w:val="single" w:sz="4" w:space="0" w:color="auto"/>
              <w:left w:val="single" w:sz="4" w:space="0" w:color="auto"/>
              <w:bottom w:val="single" w:sz="4" w:space="0" w:color="auto"/>
              <w:right w:val="single" w:sz="4" w:space="0" w:color="auto"/>
            </w:tcBorders>
            <w:shd w:val="clear" w:color="auto" w:fill="F1DBDB"/>
          </w:tcPr>
          <w:p w:rsidR="0076180E" w:rsidRPr="009978E5" w:rsidRDefault="0076180E" w:rsidP="0076180E">
            <w:pPr>
              <w:widowControl w:val="0"/>
              <w:spacing w:after="0" w:line="240" w:lineRule="auto"/>
              <w:jc w:val="both"/>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Netika iekļauti</w:t>
            </w:r>
          </w:p>
        </w:tc>
        <w:tc>
          <w:tcPr>
            <w:tcW w:w="918" w:type="dxa"/>
            <w:tcBorders>
              <w:left w:val="single" w:sz="4" w:space="0" w:color="auto"/>
            </w:tcBorders>
          </w:tcPr>
          <w:p w:rsidR="0076180E" w:rsidRPr="009978E5" w:rsidRDefault="0076180E" w:rsidP="0076180E">
            <w:pPr>
              <w:widowControl w:val="0"/>
              <w:spacing w:after="0" w:line="240" w:lineRule="auto"/>
              <w:ind w:left="112"/>
              <w:jc w:val="both"/>
              <w:rPr>
                <w:rFonts w:ascii="Times New Roman" w:eastAsia="Arial Unicode MS" w:hAnsi="Times New Roman" w:cs="Times New Roman"/>
                <w:bCs/>
                <w:color w:val="000000"/>
                <w:szCs w:val="24"/>
                <w:lang w:eastAsia="lv-LV"/>
              </w:rPr>
            </w:pPr>
          </w:p>
        </w:tc>
      </w:tr>
    </w:tbl>
    <w:p w:rsidR="0076180E" w:rsidRPr="009978E5" w:rsidRDefault="0076180E" w:rsidP="0076180E">
      <w:pPr>
        <w:spacing w:after="0" w:line="225" w:lineRule="atLeast"/>
        <w:jc w:val="both"/>
        <w:textAlignment w:val="baseline"/>
        <w:rPr>
          <w:rFonts w:ascii="Times New Roman" w:eastAsia="Arial Unicode MS" w:hAnsi="Times New Roman" w:cs="Times New Roman"/>
          <w:bCs/>
          <w:szCs w:val="24"/>
          <w:lang w:val="lv-LV" w:eastAsia="lv-LV"/>
        </w:rPr>
      </w:pP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Projektā konstatētie biežāk izmantojamie pelnu tālākas izmantošanas veidi apkopoti 1.</w:t>
      </w:r>
      <w:r>
        <w:rPr>
          <w:rFonts w:ascii="Times New Roman" w:eastAsia="Arial Unicode MS" w:hAnsi="Times New Roman" w:cs="Times New Roman"/>
          <w:bCs/>
          <w:sz w:val="24"/>
          <w:szCs w:val="24"/>
          <w:lang w:val="lv-LV" w:eastAsia="lv-LV"/>
        </w:rPr>
        <w:t>11</w:t>
      </w:r>
      <w:r w:rsidRPr="00DD4BB2">
        <w:rPr>
          <w:rFonts w:ascii="Times New Roman" w:eastAsia="Arial Unicode MS" w:hAnsi="Times New Roman" w:cs="Times New Roman"/>
          <w:bCs/>
          <w:sz w:val="24"/>
          <w:szCs w:val="24"/>
          <w:lang w:val="lv-LV" w:eastAsia="lv-LV"/>
        </w:rPr>
        <w:t>.tabulā.</w:t>
      </w: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p>
    <w:p w:rsidR="0076180E" w:rsidRPr="00DD4BB2" w:rsidRDefault="0076180E" w:rsidP="0076180E">
      <w:pPr>
        <w:spacing w:after="0" w:line="225" w:lineRule="atLeast"/>
        <w:jc w:val="right"/>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1.</w:t>
      </w:r>
      <w:r>
        <w:rPr>
          <w:rFonts w:ascii="Times New Roman" w:eastAsia="Arial Unicode MS" w:hAnsi="Times New Roman" w:cs="Times New Roman"/>
          <w:bCs/>
          <w:sz w:val="24"/>
          <w:szCs w:val="24"/>
          <w:lang w:val="lv-LV" w:eastAsia="lv-LV"/>
        </w:rPr>
        <w:t>11</w:t>
      </w:r>
      <w:r w:rsidRPr="00DD4BB2">
        <w:rPr>
          <w:rFonts w:ascii="Times New Roman" w:eastAsia="Arial Unicode MS" w:hAnsi="Times New Roman" w:cs="Times New Roman"/>
          <w:bCs/>
          <w:sz w:val="24"/>
          <w:szCs w:val="24"/>
          <w:lang w:val="lv-LV" w:eastAsia="lv-LV"/>
        </w:rPr>
        <w:t>.tabula</w:t>
      </w:r>
    </w:p>
    <w:p w:rsidR="0076180E" w:rsidRPr="0076180E" w:rsidRDefault="0076180E" w:rsidP="0076180E">
      <w:pPr>
        <w:spacing w:after="0" w:line="225" w:lineRule="atLeast"/>
        <w:jc w:val="center"/>
        <w:textAlignment w:val="baseline"/>
        <w:rPr>
          <w:rFonts w:ascii="Times New Roman" w:eastAsia="Arial Unicode MS" w:hAnsi="Times New Roman" w:cs="Times New Roman"/>
          <w:b/>
          <w:sz w:val="24"/>
          <w:szCs w:val="24"/>
          <w:lang w:val="lv-LV" w:eastAsia="lv-LV"/>
        </w:rPr>
      </w:pPr>
      <w:r w:rsidRPr="0076180E">
        <w:rPr>
          <w:rFonts w:ascii="Times New Roman" w:eastAsia="Arial Unicode MS" w:hAnsi="Times New Roman" w:cs="Times New Roman"/>
          <w:b/>
          <w:sz w:val="24"/>
          <w:szCs w:val="24"/>
          <w:lang w:val="lv-LV" w:eastAsia="lv-LV"/>
        </w:rPr>
        <w:t xml:space="preserve">Pelnu izmantošanas veidi projekta </w:t>
      </w:r>
      <w:r w:rsidRPr="0076180E">
        <w:rPr>
          <w:rFonts w:ascii="Times New Roman" w:eastAsia="Arial Unicode MS" w:hAnsi="Times New Roman" w:cs="Times New Roman"/>
          <w:b/>
          <w:i/>
          <w:color w:val="000000"/>
          <w:sz w:val="24"/>
          <w:szCs w:val="24"/>
          <w:lang w:eastAsia="lv-LV"/>
        </w:rPr>
        <w:t>IEA Bioenergy Task 32</w:t>
      </w:r>
      <w:r w:rsidRPr="0076180E">
        <w:rPr>
          <w:rFonts w:ascii="Times New Roman" w:eastAsia="Arial Unicode MS" w:hAnsi="Times New Roman" w:cs="Times New Roman"/>
          <w:b/>
          <w:color w:val="000000"/>
          <w:sz w:val="24"/>
          <w:szCs w:val="24"/>
          <w:lang w:eastAsia="lv-LV"/>
        </w:rPr>
        <w:t xml:space="preserve"> valstīs</w:t>
      </w:r>
    </w:p>
    <w:p w:rsidR="0076180E" w:rsidRPr="0076180E" w:rsidRDefault="0076180E" w:rsidP="0076180E">
      <w:pPr>
        <w:spacing w:after="0" w:line="225" w:lineRule="atLeast"/>
        <w:jc w:val="both"/>
        <w:textAlignment w:val="baseline"/>
        <w:rPr>
          <w:rFonts w:ascii="Times New Roman" w:eastAsia="Arial Unicode MS" w:hAnsi="Times New Roman" w:cs="Times New Roman"/>
          <w:b/>
          <w:szCs w:val="24"/>
          <w:lang w:val="lv-LV" w:eastAsia="lv-LV"/>
        </w:rPr>
      </w:pPr>
    </w:p>
    <w:tbl>
      <w:tblPr>
        <w:tblStyle w:val="TableGridLight1"/>
        <w:tblW w:w="986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128"/>
        <w:gridCol w:w="990"/>
        <w:gridCol w:w="1127"/>
        <w:gridCol w:w="1127"/>
        <w:gridCol w:w="1102"/>
        <w:gridCol w:w="1194"/>
        <w:gridCol w:w="1075"/>
      </w:tblGrid>
      <w:tr w:rsidR="0076180E" w:rsidRPr="009978E5" w:rsidTr="0076180E">
        <w:trPr>
          <w:trHeight w:val="388"/>
        </w:trPr>
        <w:tc>
          <w:tcPr>
            <w:tcW w:w="2123" w:type="dxa"/>
            <w:vAlign w:val="center"/>
            <w:hideMark/>
          </w:tcPr>
          <w:p w:rsidR="0076180E" w:rsidRPr="009978E5" w:rsidRDefault="0076180E" w:rsidP="0076180E">
            <w:pPr>
              <w:suppressAutoHyphens/>
              <w:spacing w:line="225" w:lineRule="atLeast"/>
              <w:jc w:val="righ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Valsts</w:t>
            </w:r>
          </w:p>
        </w:tc>
        <w:tc>
          <w:tcPr>
            <w:tcW w:w="1128" w:type="dxa"/>
            <w:vMerge w:val="restart"/>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Austrija</w:t>
            </w:r>
          </w:p>
        </w:tc>
        <w:tc>
          <w:tcPr>
            <w:tcW w:w="990" w:type="dxa"/>
            <w:vMerge w:val="restart"/>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Kanāda</w:t>
            </w:r>
          </w:p>
        </w:tc>
        <w:tc>
          <w:tcPr>
            <w:tcW w:w="1127" w:type="dxa"/>
            <w:vMerge w:val="restart"/>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Dānija</w:t>
            </w:r>
          </w:p>
        </w:tc>
        <w:tc>
          <w:tcPr>
            <w:tcW w:w="1127" w:type="dxa"/>
            <w:vMerge w:val="restart"/>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Vācija</w:t>
            </w:r>
          </w:p>
        </w:tc>
        <w:tc>
          <w:tcPr>
            <w:tcW w:w="1102" w:type="dxa"/>
            <w:vMerge w:val="restart"/>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Itālija</w:t>
            </w:r>
          </w:p>
        </w:tc>
        <w:tc>
          <w:tcPr>
            <w:tcW w:w="1194" w:type="dxa"/>
            <w:vMerge w:val="restart"/>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Nīderlande</w:t>
            </w:r>
          </w:p>
        </w:tc>
        <w:tc>
          <w:tcPr>
            <w:tcW w:w="1075" w:type="dxa"/>
            <w:vMerge w:val="restart"/>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Zviedrija</w:t>
            </w:r>
          </w:p>
        </w:tc>
      </w:tr>
      <w:tr w:rsidR="0076180E" w:rsidRPr="009978E5" w:rsidTr="0076180E">
        <w:trPr>
          <w:trHeight w:val="394"/>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Izmantošanas veids</w:t>
            </w:r>
          </w:p>
        </w:tc>
        <w:tc>
          <w:tcPr>
            <w:tcW w:w="1128" w:type="dxa"/>
            <w:vMerge/>
            <w:vAlign w:val="center"/>
            <w:hideMark/>
          </w:tcPr>
          <w:p w:rsidR="0076180E" w:rsidRPr="009978E5" w:rsidRDefault="0076180E" w:rsidP="0076180E">
            <w:pPr>
              <w:suppressAutoHyphens/>
              <w:spacing w:before="100" w:after="100" w:line="225" w:lineRule="atLeast"/>
              <w:textAlignment w:val="baseline"/>
              <w:rPr>
                <w:rFonts w:ascii="Times New Roman" w:eastAsia="Arial Unicode MS" w:hAnsi="Times New Roman" w:cs="Times New Roman"/>
                <w:bCs/>
                <w:color w:val="000000"/>
                <w:szCs w:val="24"/>
                <w:lang w:eastAsia="lv-LV"/>
              </w:rPr>
            </w:pPr>
          </w:p>
        </w:tc>
        <w:tc>
          <w:tcPr>
            <w:tcW w:w="990" w:type="dxa"/>
            <w:vMerge/>
            <w:vAlign w:val="center"/>
            <w:hideMark/>
          </w:tcPr>
          <w:p w:rsidR="0076180E" w:rsidRPr="009978E5" w:rsidRDefault="0076180E" w:rsidP="0076180E">
            <w:pPr>
              <w:suppressAutoHyphens/>
              <w:spacing w:before="100" w:after="100" w:line="225" w:lineRule="atLeast"/>
              <w:textAlignment w:val="baseline"/>
              <w:rPr>
                <w:rFonts w:ascii="Times New Roman" w:eastAsia="Arial Unicode MS" w:hAnsi="Times New Roman" w:cs="Times New Roman"/>
                <w:bCs/>
                <w:color w:val="000000"/>
                <w:szCs w:val="24"/>
                <w:lang w:eastAsia="lv-LV"/>
              </w:rPr>
            </w:pPr>
          </w:p>
        </w:tc>
        <w:tc>
          <w:tcPr>
            <w:tcW w:w="1127" w:type="dxa"/>
            <w:vMerge/>
            <w:vAlign w:val="center"/>
            <w:hideMark/>
          </w:tcPr>
          <w:p w:rsidR="0076180E" w:rsidRPr="009978E5" w:rsidRDefault="0076180E" w:rsidP="0076180E">
            <w:pPr>
              <w:suppressAutoHyphens/>
              <w:spacing w:before="100" w:after="100" w:line="225" w:lineRule="atLeast"/>
              <w:textAlignment w:val="baseline"/>
              <w:rPr>
                <w:rFonts w:ascii="Times New Roman" w:eastAsia="Arial Unicode MS" w:hAnsi="Times New Roman" w:cs="Times New Roman"/>
                <w:bCs/>
                <w:color w:val="000000"/>
                <w:szCs w:val="24"/>
                <w:lang w:eastAsia="lv-LV"/>
              </w:rPr>
            </w:pPr>
          </w:p>
        </w:tc>
        <w:tc>
          <w:tcPr>
            <w:tcW w:w="1127" w:type="dxa"/>
            <w:vMerge/>
            <w:vAlign w:val="center"/>
            <w:hideMark/>
          </w:tcPr>
          <w:p w:rsidR="0076180E" w:rsidRPr="009978E5" w:rsidRDefault="0076180E" w:rsidP="0076180E">
            <w:pPr>
              <w:suppressAutoHyphens/>
              <w:spacing w:before="100" w:after="100" w:line="225" w:lineRule="atLeast"/>
              <w:textAlignment w:val="baseline"/>
              <w:rPr>
                <w:rFonts w:ascii="Times New Roman" w:eastAsia="Arial Unicode MS" w:hAnsi="Times New Roman" w:cs="Times New Roman"/>
                <w:bCs/>
                <w:color w:val="000000"/>
                <w:szCs w:val="24"/>
                <w:lang w:eastAsia="lv-LV"/>
              </w:rPr>
            </w:pPr>
          </w:p>
        </w:tc>
        <w:tc>
          <w:tcPr>
            <w:tcW w:w="1102" w:type="dxa"/>
            <w:vMerge/>
            <w:vAlign w:val="center"/>
            <w:hideMark/>
          </w:tcPr>
          <w:p w:rsidR="0076180E" w:rsidRPr="009978E5" w:rsidRDefault="0076180E" w:rsidP="0076180E">
            <w:pPr>
              <w:suppressAutoHyphens/>
              <w:spacing w:before="100" w:after="100" w:line="225" w:lineRule="atLeast"/>
              <w:textAlignment w:val="baseline"/>
              <w:rPr>
                <w:rFonts w:ascii="Times New Roman" w:eastAsia="Arial Unicode MS" w:hAnsi="Times New Roman" w:cs="Times New Roman"/>
                <w:bCs/>
                <w:color w:val="000000"/>
                <w:szCs w:val="24"/>
                <w:lang w:eastAsia="lv-LV"/>
              </w:rPr>
            </w:pPr>
          </w:p>
        </w:tc>
        <w:tc>
          <w:tcPr>
            <w:tcW w:w="1194" w:type="dxa"/>
            <w:vMerge/>
            <w:vAlign w:val="center"/>
            <w:hideMark/>
          </w:tcPr>
          <w:p w:rsidR="0076180E" w:rsidRPr="009978E5" w:rsidRDefault="0076180E" w:rsidP="0076180E">
            <w:pPr>
              <w:suppressAutoHyphens/>
              <w:spacing w:before="100" w:after="100" w:line="225" w:lineRule="atLeast"/>
              <w:textAlignment w:val="baseline"/>
              <w:rPr>
                <w:rFonts w:ascii="Times New Roman" w:eastAsia="Arial Unicode MS" w:hAnsi="Times New Roman" w:cs="Times New Roman"/>
                <w:bCs/>
                <w:color w:val="000000"/>
                <w:szCs w:val="24"/>
                <w:lang w:eastAsia="lv-LV"/>
              </w:rPr>
            </w:pPr>
          </w:p>
        </w:tc>
        <w:tc>
          <w:tcPr>
            <w:tcW w:w="1075" w:type="dxa"/>
            <w:vMerge/>
            <w:vAlign w:val="center"/>
            <w:hideMark/>
          </w:tcPr>
          <w:p w:rsidR="0076180E" w:rsidRPr="009978E5" w:rsidRDefault="0076180E" w:rsidP="0076180E">
            <w:pPr>
              <w:suppressAutoHyphens/>
              <w:spacing w:before="100" w:after="100" w:line="225" w:lineRule="atLeast"/>
              <w:textAlignment w:val="baseline"/>
              <w:rPr>
                <w:rFonts w:ascii="Times New Roman" w:eastAsia="Arial Unicode MS" w:hAnsi="Times New Roman" w:cs="Times New Roman"/>
                <w:bCs/>
                <w:color w:val="000000"/>
                <w:szCs w:val="24"/>
                <w:lang w:eastAsia="lv-LV"/>
              </w:rPr>
            </w:pPr>
          </w:p>
        </w:tc>
      </w:tr>
      <w:tr w:rsidR="0076180E" w:rsidRPr="009978E5" w:rsidTr="0076180E">
        <w:trPr>
          <w:trHeight w:val="388"/>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Apglabāšana poligonā</w:t>
            </w:r>
          </w:p>
        </w:tc>
        <w:tc>
          <w:tcPr>
            <w:tcW w:w="1128"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
                <w:bCs/>
                <w:color w:val="000000"/>
                <w:szCs w:val="24"/>
                <w:lang w:val="en-US" w:eastAsia="lv-LV"/>
              </w:rPr>
              <w:t>Yes, A</w:t>
            </w:r>
          </w:p>
        </w:tc>
        <w:tc>
          <w:tcPr>
            <w:tcW w:w="990"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
                <w:bCs/>
                <w:color w:val="000000"/>
                <w:szCs w:val="24"/>
                <w:lang w:val="en-US" w:eastAsia="lv-LV"/>
              </w:rPr>
              <w:t>Yes, A</w:t>
            </w:r>
          </w:p>
        </w:tc>
        <w:tc>
          <w:tcPr>
            <w:tcW w:w="1127"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c>
          <w:tcPr>
            <w:tcW w:w="1127"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c>
          <w:tcPr>
            <w:tcW w:w="1194"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xml:space="preserve">Yes, </w:t>
            </w:r>
            <w:r w:rsidRPr="009978E5">
              <w:rPr>
                <w:rFonts w:ascii="Times New Roman" w:eastAsia="Arial Unicode MS" w:hAnsi="Times New Roman" w:cs="Times New Roman"/>
                <w:bCs/>
                <w:color w:val="000000"/>
                <w:szCs w:val="24"/>
                <w:lang w:eastAsia="lv-LV"/>
              </w:rPr>
              <w:t>A</w:t>
            </w:r>
          </w:p>
        </w:tc>
        <w:tc>
          <w:tcPr>
            <w:tcW w:w="1075"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
                <w:bCs/>
                <w:color w:val="000000"/>
                <w:szCs w:val="24"/>
                <w:lang w:val="en-US" w:eastAsia="lv-LV"/>
              </w:rPr>
              <w:t>Yes, A</w:t>
            </w:r>
          </w:p>
        </w:tc>
      </w:tr>
      <w:tr w:rsidR="0076180E" w:rsidRPr="009978E5" w:rsidTr="0076180E">
        <w:trPr>
          <w:trHeight w:val="392"/>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Piedeva cementa ražošanā</w:t>
            </w:r>
          </w:p>
        </w:tc>
        <w:tc>
          <w:tcPr>
            <w:tcW w:w="1128"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w:t>
            </w:r>
          </w:p>
        </w:tc>
        <w:tc>
          <w:tcPr>
            <w:tcW w:w="990"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xml:space="preserve">Yes, </w:t>
            </w:r>
            <w:r w:rsidRPr="009978E5">
              <w:rPr>
                <w:rFonts w:ascii="Times New Roman" w:eastAsia="Arial Unicode MS" w:hAnsi="Times New Roman" w:cs="Times New Roman"/>
                <w:bCs/>
                <w:color w:val="000000"/>
                <w:szCs w:val="24"/>
                <w:lang w:eastAsia="lv-LV"/>
              </w:rPr>
              <w:t>B</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w:t>
            </w:r>
          </w:p>
        </w:tc>
        <w:tc>
          <w:tcPr>
            <w:tcW w:w="1194"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075"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No</w:t>
            </w:r>
          </w:p>
        </w:tc>
      </w:tr>
      <w:tr w:rsidR="0076180E" w:rsidRPr="009978E5" w:rsidTr="0076180E">
        <w:trPr>
          <w:trHeight w:val="565"/>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Betona izstrādājumu pildviela</w:t>
            </w:r>
          </w:p>
        </w:tc>
        <w:tc>
          <w:tcPr>
            <w:tcW w:w="1128"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990"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Maybe, B</w:t>
            </w:r>
          </w:p>
        </w:tc>
        <w:tc>
          <w:tcPr>
            <w:tcW w:w="1194"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w:t>
            </w:r>
          </w:p>
        </w:tc>
        <w:tc>
          <w:tcPr>
            <w:tcW w:w="1075"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r>
      <w:tr w:rsidR="0076180E" w:rsidRPr="009978E5" w:rsidTr="0076180E">
        <w:trPr>
          <w:trHeight w:val="580"/>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Mežsaimniecībā</w:t>
            </w:r>
          </w:p>
        </w:tc>
        <w:tc>
          <w:tcPr>
            <w:tcW w:w="1128"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No</w:t>
            </w:r>
          </w:p>
        </w:tc>
        <w:tc>
          <w:tcPr>
            <w:tcW w:w="990"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
                <w:bCs/>
                <w:color w:val="000000"/>
                <w:szCs w:val="24"/>
                <w:lang w:val="en-US" w:eastAsia="lv-LV"/>
              </w:rPr>
              <w:t>Yes, A</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02"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94"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val="en-US" w:eastAsia="lv-LV"/>
              </w:rPr>
            </w:pPr>
            <w:r w:rsidRPr="009978E5">
              <w:rPr>
                <w:rFonts w:ascii="Times New Roman" w:eastAsia="Arial Unicode MS" w:hAnsi="Times New Roman" w:cs="Times New Roman"/>
                <w:bCs/>
                <w:color w:val="000000"/>
                <w:szCs w:val="24"/>
                <w:lang w:val="en-US" w:eastAsia="lv-LV"/>
              </w:rPr>
              <w:t xml:space="preserve">Maybe, </w:t>
            </w:r>
          </w:p>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B/C</w:t>
            </w:r>
          </w:p>
        </w:tc>
        <w:tc>
          <w:tcPr>
            <w:tcW w:w="1075"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r>
      <w:tr w:rsidR="0076180E" w:rsidRPr="009978E5" w:rsidTr="0076180E">
        <w:trPr>
          <w:trHeight w:val="623"/>
        </w:trPr>
        <w:tc>
          <w:tcPr>
            <w:tcW w:w="2123" w:type="dxa"/>
            <w:vAlign w:val="center"/>
            <w:hideMark/>
          </w:tcPr>
          <w:p w:rsidR="0076180E" w:rsidRPr="009978E5" w:rsidRDefault="0076180E" w:rsidP="0076180E">
            <w:pPr>
              <w:suppressAutoHyphens/>
              <w:spacing w:before="100" w:after="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Augsnes</w:t>
            </w:r>
            <w:r w:rsidRPr="009978E5">
              <w:rPr>
                <w:rFonts w:ascii="Times New Roman" w:eastAsia="Arial Unicode MS" w:hAnsi="Times New Roman" w:cs="Times New Roman"/>
                <w:bCs/>
                <w:color w:val="000000"/>
                <w:szCs w:val="24"/>
                <w:lang w:eastAsia="lv-LV"/>
              </w:rPr>
              <w:t xml:space="preserve"> </w:t>
            </w:r>
            <w:r w:rsidRPr="009978E5">
              <w:rPr>
                <w:rFonts w:ascii="Times New Roman" w:eastAsia="Arial Unicode MS" w:hAnsi="Times New Roman" w:cs="Times New Roman"/>
                <w:bCs/>
                <w:color w:val="000000"/>
                <w:szCs w:val="24"/>
                <w:lang w:val="en-US" w:eastAsia="lv-LV"/>
              </w:rPr>
              <w:t>uzlabotājs/mēslojums</w:t>
            </w:r>
          </w:p>
        </w:tc>
        <w:tc>
          <w:tcPr>
            <w:tcW w:w="1128"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C</w:t>
            </w:r>
          </w:p>
        </w:tc>
        <w:tc>
          <w:tcPr>
            <w:tcW w:w="990"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c>
          <w:tcPr>
            <w:tcW w:w="1127"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
                <w:bCs/>
                <w:color w:val="000000"/>
                <w:szCs w:val="24"/>
                <w:lang w:val="en-US" w:eastAsia="lv-LV"/>
              </w:rPr>
              <w:t xml:space="preserve">Yes, </w:t>
            </w:r>
            <w:r w:rsidRPr="009978E5">
              <w:rPr>
                <w:rFonts w:ascii="Times New Roman" w:eastAsia="Arial Unicode MS" w:hAnsi="Times New Roman" w:cs="Times New Roman"/>
                <w:b/>
                <w:bCs/>
                <w:color w:val="000000"/>
                <w:szCs w:val="24"/>
                <w:lang w:eastAsia="lv-LV"/>
              </w:rPr>
              <w:t>A</w:t>
            </w:r>
            <w:r w:rsidRPr="009978E5">
              <w:rPr>
                <w:rFonts w:ascii="Times New Roman" w:eastAsia="Arial Unicode MS" w:hAnsi="Times New Roman" w:cs="Times New Roman"/>
                <w:b/>
                <w:bCs/>
                <w:color w:val="000000"/>
                <w:szCs w:val="24"/>
                <w:lang w:val="en-US" w:eastAsia="lv-LV"/>
              </w:rPr>
              <w:t>/C</w:t>
            </w:r>
          </w:p>
        </w:tc>
        <w:tc>
          <w:tcPr>
            <w:tcW w:w="1127"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c>
          <w:tcPr>
            <w:tcW w:w="1194"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
                <w:bCs/>
                <w:color w:val="000000"/>
                <w:szCs w:val="24"/>
                <w:lang w:val="en-US" w:eastAsia="lv-LV"/>
              </w:rPr>
              <w:t>Yes, C</w:t>
            </w:r>
          </w:p>
        </w:tc>
        <w:tc>
          <w:tcPr>
            <w:tcW w:w="1075"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No</w:t>
            </w:r>
          </w:p>
        </w:tc>
      </w:tr>
      <w:tr w:rsidR="0076180E" w:rsidRPr="009978E5" w:rsidTr="0076180E">
        <w:trPr>
          <w:trHeight w:val="666"/>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Piedeva kompostam</w:t>
            </w:r>
          </w:p>
        </w:tc>
        <w:tc>
          <w:tcPr>
            <w:tcW w:w="1128"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w:t>
            </w:r>
          </w:p>
        </w:tc>
        <w:tc>
          <w:tcPr>
            <w:tcW w:w="990"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Maybe</w:t>
            </w:r>
          </w:p>
        </w:tc>
        <w:tc>
          <w:tcPr>
            <w:tcW w:w="1194"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val="en-US" w:eastAsia="lv-LV"/>
              </w:rPr>
            </w:pPr>
            <w:r w:rsidRPr="009978E5">
              <w:rPr>
                <w:rFonts w:ascii="Times New Roman" w:eastAsia="Arial Unicode MS" w:hAnsi="Times New Roman" w:cs="Times New Roman"/>
                <w:bCs/>
                <w:color w:val="000000"/>
                <w:szCs w:val="24"/>
                <w:lang w:val="en-US" w:eastAsia="lv-LV"/>
              </w:rPr>
              <w:t xml:space="preserve">Maybe, </w:t>
            </w:r>
          </w:p>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B/C</w:t>
            </w:r>
          </w:p>
        </w:tc>
        <w:tc>
          <w:tcPr>
            <w:tcW w:w="1075"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r>
      <w:tr w:rsidR="0076180E" w:rsidRPr="009978E5" w:rsidTr="0076180E">
        <w:trPr>
          <w:trHeight w:val="537"/>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Asfalta pildviela</w:t>
            </w:r>
          </w:p>
        </w:tc>
        <w:tc>
          <w:tcPr>
            <w:tcW w:w="1128"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Maybe, B</w:t>
            </w:r>
          </w:p>
        </w:tc>
        <w:tc>
          <w:tcPr>
            <w:tcW w:w="990"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No</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w:t>
            </w:r>
          </w:p>
        </w:tc>
        <w:tc>
          <w:tcPr>
            <w:tcW w:w="1194"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w:t>
            </w:r>
          </w:p>
        </w:tc>
        <w:tc>
          <w:tcPr>
            <w:tcW w:w="1075"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No</w:t>
            </w:r>
          </w:p>
        </w:tc>
      </w:tr>
      <w:tr w:rsidR="0076180E" w:rsidRPr="009978E5" w:rsidTr="0076180E">
        <w:trPr>
          <w:trHeight w:val="370"/>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Kalnrūpniecība</w:t>
            </w:r>
          </w:p>
        </w:tc>
        <w:tc>
          <w:tcPr>
            <w:tcW w:w="1128"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990"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No</w:t>
            </w:r>
          </w:p>
        </w:tc>
        <w:tc>
          <w:tcPr>
            <w:tcW w:w="1194"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c>
          <w:tcPr>
            <w:tcW w:w="1075"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No</w:t>
            </w:r>
          </w:p>
        </w:tc>
      </w:tr>
      <w:tr w:rsidR="0076180E" w:rsidRPr="009978E5" w:rsidTr="0076180E">
        <w:trPr>
          <w:trHeight w:val="662"/>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Būvniecība (</w:t>
            </w:r>
            <w:r w:rsidRPr="009978E5">
              <w:rPr>
                <w:rFonts w:ascii="Times New Roman" w:eastAsia="Arial Unicode MS" w:hAnsi="Times New Roman" w:cs="Times New Roman"/>
                <w:bCs/>
                <w:i/>
                <w:color w:val="000000"/>
                <w:szCs w:val="24"/>
                <w:lang w:val="en-US" w:eastAsia="lv-LV"/>
              </w:rPr>
              <w:t>Civil engineering</w:t>
            </w:r>
            <w:r w:rsidRPr="009978E5">
              <w:rPr>
                <w:rFonts w:ascii="Times New Roman" w:eastAsia="Arial Unicode MS" w:hAnsi="Times New Roman" w:cs="Times New Roman"/>
                <w:bCs/>
                <w:color w:val="000000"/>
                <w:szCs w:val="24"/>
                <w:lang w:eastAsia="lv-LV"/>
              </w:rPr>
              <w:t>)</w:t>
            </w:r>
          </w:p>
        </w:tc>
        <w:tc>
          <w:tcPr>
            <w:tcW w:w="1128"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xml:space="preserve">Yes, </w:t>
            </w:r>
            <w:r w:rsidRPr="009978E5">
              <w:rPr>
                <w:rFonts w:ascii="Times New Roman" w:eastAsia="Arial Unicode MS" w:hAnsi="Times New Roman" w:cs="Times New Roman"/>
                <w:bCs/>
                <w:color w:val="000000"/>
                <w:szCs w:val="24"/>
                <w:lang w:eastAsia="lv-LV"/>
              </w:rPr>
              <w:t>A</w:t>
            </w:r>
          </w:p>
        </w:tc>
        <w:tc>
          <w:tcPr>
            <w:tcW w:w="990"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Maybe, B/C</w:t>
            </w:r>
          </w:p>
        </w:tc>
        <w:tc>
          <w:tcPr>
            <w:tcW w:w="1194"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B/C</w:t>
            </w:r>
          </w:p>
        </w:tc>
        <w:tc>
          <w:tcPr>
            <w:tcW w:w="1075"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B/C</w:t>
            </w:r>
          </w:p>
        </w:tc>
      </w:tr>
      <w:tr w:rsidR="0076180E" w:rsidRPr="009978E5" w:rsidTr="0076180E">
        <w:trPr>
          <w:trHeight w:val="580"/>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Citi būvmateriāli</w:t>
            </w:r>
          </w:p>
        </w:tc>
        <w:tc>
          <w:tcPr>
            <w:tcW w:w="1128"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 B/C</w:t>
            </w:r>
          </w:p>
        </w:tc>
        <w:tc>
          <w:tcPr>
            <w:tcW w:w="990"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Maybe, B/C</w:t>
            </w:r>
          </w:p>
        </w:tc>
        <w:tc>
          <w:tcPr>
            <w:tcW w:w="1194"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B/C</w:t>
            </w:r>
          </w:p>
        </w:tc>
        <w:tc>
          <w:tcPr>
            <w:tcW w:w="1075"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No</w:t>
            </w:r>
          </w:p>
        </w:tc>
      </w:tr>
      <w:tr w:rsidR="0076180E" w:rsidRPr="009978E5" w:rsidTr="0076180E">
        <w:trPr>
          <w:trHeight w:val="559"/>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Citas nozares</w:t>
            </w:r>
          </w:p>
        </w:tc>
        <w:tc>
          <w:tcPr>
            <w:tcW w:w="1128"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990"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B/C</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02"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94"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075"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r>
      <w:tr w:rsidR="0076180E" w:rsidRPr="009978E5" w:rsidTr="0076180E">
        <w:trPr>
          <w:trHeight w:val="451"/>
        </w:trPr>
        <w:tc>
          <w:tcPr>
            <w:tcW w:w="2123"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Eksports</w:t>
            </w:r>
          </w:p>
        </w:tc>
        <w:tc>
          <w:tcPr>
            <w:tcW w:w="1128"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990"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27"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102"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
                <w:bCs/>
                <w:color w:val="000000"/>
                <w:szCs w:val="24"/>
                <w:lang w:val="en-US" w:eastAsia="lv-LV"/>
              </w:rPr>
              <w:t>Yes, A/C</w:t>
            </w:r>
          </w:p>
        </w:tc>
        <w:tc>
          <w:tcPr>
            <w:tcW w:w="1194" w:type="dxa"/>
            <w:vAlign w:val="center"/>
            <w:hideMark/>
          </w:tcPr>
          <w:p w:rsidR="0076180E" w:rsidRPr="009978E5" w:rsidRDefault="0076180E" w:rsidP="0076180E">
            <w:pPr>
              <w:suppressAutoHyphens/>
              <w:spacing w:before="100"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 </w:t>
            </w:r>
          </w:p>
        </w:tc>
        <w:tc>
          <w:tcPr>
            <w:tcW w:w="1075" w:type="dxa"/>
            <w:vAlign w:val="center"/>
            <w:hideMark/>
          </w:tcPr>
          <w:p w:rsidR="0076180E" w:rsidRPr="009978E5" w:rsidRDefault="0076180E" w:rsidP="0076180E">
            <w:pPr>
              <w:suppressAutoHyphens/>
              <w:spacing w:line="225" w:lineRule="atLeast"/>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val="en-US" w:eastAsia="lv-LV"/>
              </w:rPr>
              <w:t>Yes, A/C</w:t>
            </w:r>
          </w:p>
        </w:tc>
      </w:tr>
    </w:tbl>
    <w:p w:rsidR="0076180E" w:rsidRPr="009978E5" w:rsidRDefault="0076180E" w:rsidP="0076180E">
      <w:pPr>
        <w:spacing w:after="0" w:line="225" w:lineRule="atLeast"/>
        <w:jc w:val="both"/>
        <w:textAlignment w:val="baseline"/>
        <w:rPr>
          <w:rFonts w:ascii="Times New Roman" w:eastAsia="Arial Unicode MS" w:hAnsi="Times New Roman" w:cs="Times New Roman"/>
          <w:bCs/>
          <w:szCs w:val="24"/>
          <w:lang w:val="lv-LV" w:eastAsia="lv-LV"/>
        </w:rPr>
      </w:pPr>
      <w:r w:rsidRPr="009978E5">
        <w:rPr>
          <w:rFonts w:ascii="Times New Roman" w:eastAsia="Arial Unicode MS" w:hAnsi="Times New Roman" w:cs="Times New Roman"/>
          <w:bCs/>
          <w:szCs w:val="24"/>
          <w:lang w:val="lv-LV" w:eastAsia="lv-LV"/>
        </w:rPr>
        <w:t>Apzīmējumi:</w:t>
      </w:r>
    </w:p>
    <w:p w:rsidR="0076180E" w:rsidRPr="009978E5" w:rsidRDefault="0076180E" w:rsidP="0076180E">
      <w:pPr>
        <w:suppressAutoHyphens/>
        <w:spacing w:before="100" w:after="100" w:line="225" w:lineRule="atLeast"/>
        <w:jc w:val="both"/>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A- gala statuss                                              Maybe – turpinās izpētes un izmantošanas pilotprojekti</w:t>
      </w:r>
    </w:p>
    <w:p w:rsidR="0076180E" w:rsidRPr="009978E5" w:rsidRDefault="0076180E" w:rsidP="0076180E">
      <w:pPr>
        <w:suppressAutoHyphens/>
        <w:spacing w:before="100" w:after="100" w:line="225" w:lineRule="atLeast"/>
        <w:jc w:val="both"/>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 xml:space="preserve">B – atbilstoši tehniskajai specifikācijai          </w:t>
      </w:r>
      <w:r w:rsidRPr="009978E5">
        <w:rPr>
          <w:rFonts w:ascii="Times New Roman" w:eastAsia="Arial Unicode MS" w:hAnsi="Times New Roman" w:cs="Times New Roman"/>
          <w:b/>
          <w:bCs/>
          <w:color w:val="000000"/>
          <w:szCs w:val="24"/>
          <w:lang w:eastAsia="lv-LV"/>
        </w:rPr>
        <w:t>Izceltais</w:t>
      </w:r>
      <w:r w:rsidRPr="009978E5">
        <w:rPr>
          <w:rFonts w:ascii="Times New Roman" w:eastAsia="Arial Unicode MS" w:hAnsi="Times New Roman" w:cs="Times New Roman"/>
          <w:bCs/>
          <w:color w:val="000000"/>
          <w:szCs w:val="24"/>
          <w:lang w:eastAsia="lv-LV"/>
        </w:rPr>
        <w:t xml:space="preserve"> – galvenais veids valstī</w:t>
      </w:r>
    </w:p>
    <w:p w:rsidR="0076180E" w:rsidRPr="009978E5" w:rsidRDefault="0076180E" w:rsidP="0076180E">
      <w:pPr>
        <w:suppressAutoHyphens/>
        <w:spacing w:before="100" w:after="100" w:line="225" w:lineRule="atLeast"/>
        <w:jc w:val="both"/>
        <w:textAlignment w:val="baseline"/>
        <w:rPr>
          <w:rFonts w:ascii="Times New Roman" w:eastAsia="Arial Unicode MS" w:hAnsi="Times New Roman" w:cs="Times New Roman"/>
          <w:bCs/>
          <w:color w:val="000000"/>
          <w:szCs w:val="24"/>
          <w:lang w:eastAsia="lv-LV"/>
        </w:rPr>
      </w:pPr>
      <w:r w:rsidRPr="009978E5">
        <w:rPr>
          <w:rFonts w:ascii="Times New Roman" w:eastAsia="Arial Unicode MS" w:hAnsi="Times New Roman" w:cs="Times New Roman"/>
          <w:bCs/>
          <w:color w:val="000000"/>
          <w:szCs w:val="24"/>
          <w:lang w:eastAsia="lv-LV"/>
        </w:rPr>
        <w:t>C – atbilstoši normatīvu nosacījumiem</w:t>
      </w: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lastRenderedPageBreak/>
        <w:t>Pētījumā ir pieajami kā apkopojumi, tā arī detalizētāka katras valsts pieredze un spēkā esošie regulējumi.</w:t>
      </w: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 xml:space="preserve">Konstatēts, ka šobrīd jebkura klasifikācija un standartizācija ir apgrūtināta, jo lielākoties nav stingri regulēta ne kurināmā kvalitāte, ne degšanas apstākļi, tie atšķiras pat vienas valsts mērogā. </w:t>
      </w: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p>
    <w:p w:rsidR="0076180E" w:rsidRPr="00DD4BB2" w:rsidRDefault="0076180E" w:rsidP="0076180E">
      <w:pPr>
        <w:spacing w:after="0" w:line="225" w:lineRule="atLeast"/>
        <w:jc w:val="both"/>
        <w:textAlignment w:val="baseline"/>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Pelnu izmantošanai lauksaimniecībā un mežsaimniecībā</w:t>
      </w:r>
    </w:p>
    <w:p w:rsidR="0076180E" w:rsidRPr="00DD4BB2" w:rsidRDefault="0076180E" w:rsidP="0076180E">
      <w:pPr>
        <w:spacing w:after="0" w:line="225" w:lineRule="atLeast"/>
        <w:jc w:val="both"/>
        <w:textAlignment w:val="baseline"/>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Šobrīd visprecīzāk katrā no projekta dalībvalstīm ir izstrādāti noteikumi pelnu izmantošanai lauksaimniecībā un mežsaimniecībā, kur lielākās atšķirības ir nevis starp pieļaujamajām piesārņotāju koncentrācijām, bet mēslošanas normām. No šīs grupas praktiski ir izslēdzami visi tā sauktie S grupas pelni, kuri ir pelni ar augstu SiO</w:t>
      </w:r>
      <w:r w:rsidRPr="00DD4BB2">
        <w:rPr>
          <w:rFonts w:ascii="Times New Roman" w:eastAsia="Arial Unicode MS" w:hAnsi="Times New Roman" w:cs="Times New Roman"/>
          <w:bCs/>
          <w:sz w:val="24"/>
          <w:szCs w:val="24"/>
          <w:vertAlign w:val="subscript"/>
          <w:lang w:val="lv-LV" w:eastAsia="lv-LV"/>
        </w:rPr>
        <w:t>2</w:t>
      </w:r>
      <w:r w:rsidRPr="00DD4BB2">
        <w:rPr>
          <w:rFonts w:ascii="Times New Roman" w:eastAsia="Arial Unicode MS" w:hAnsi="Times New Roman" w:cs="Times New Roman"/>
          <w:bCs/>
          <w:sz w:val="24"/>
          <w:szCs w:val="24"/>
          <w:lang w:val="lv-LV" w:eastAsia="lv-LV"/>
        </w:rPr>
        <w:t xml:space="preserve"> koncentrāciju. Konstatēts, ka attiecībā uz smagajiem metāliem visbiežāk tiek pārsniegtas pieļaujamās Pb un Cd koncentrācijas.</w:t>
      </w:r>
    </w:p>
    <w:p w:rsidR="0076180E" w:rsidRPr="00DD4BB2" w:rsidRDefault="0076180E" w:rsidP="0076180E">
      <w:pPr>
        <w:spacing w:after="0" w:line="240" w:lineRule="auto"/>
        <w:jc w:val="both"/>
        <w:rPr>
          <w:rFonts w:ascii="Times New Roman" w:eastAsia="Arial Unicode MS" w:hAnsi="Times New Roman" w:cs="Times New Roman"/>
          <w:b/>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Piedeva cementam</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Pārsvarā Portlandcementa klinkera ražošanā izmanto tīras koksnes pelnus, bet var izmantot arī papīra ražošanas notekūdeņu dūņu pelnus. Pelni daļēji aizstāj izejvielas, kuras satur CaO, SiO</w:t>
      </w:r>
      <w:r w:rsidRPr="00DD4BB2">
        <w:rPr>
          <w:rFonts w:ascii="Times New Roman" w:eastAsia="Arial Unicode MS" w:hAnsi="Times New Roman" w:cs="Times New Roman"/>
          <w:bCs/>
          <w:sz w:val="24"/>
          <w:szCs w:val="24"/>
          <w:vertAlign w:val="subscript"/>
          <w:lang w:val="lv-LV" w:eastAsia="lv-LV"/>
        </w:rPr>
        <w:t>2</w:t>
      </w:r>
      <w:r w:rsidRPr="00DD4BB2">
        <w:rPr>
          <w:rFonts w:ascii="Times New Roman" w:eastAsia="Arial Unicode MS" w:hAnsi="Times New Roman" w:cs="Times New Roman"/>
          <w:bCs/>
          <w:sz w:val="24"/>
          <w:szCs w:val="24"/>
          <w:lang w:val="lv-LV" w:eastAsia="lv-LV"/>
        </w:rPr>
        <w:t>, Al</w:t>
      </w:r>
      <w:r w:rsidRPr="00DD4BB2">
        <w:rPr>
          <w:rFonts w:ascii="Times New Roman" w:eastAsia="Arial Unicode MS" w:hAnsi="Times New Roman" w:cs="Times New Roman"/>
          <w:bCs/>
          <w:sz w:val="24"/>
          <w:szCs w:val="24"/>
          <w:vertAlign w:val="subscript"/>
          <w:lang w:val="lv-LV" w:eastAsia="lv-LV"/>
        </w:rPr>
        <w:t>2</w:t>
      </w:r>
      <w:r w:rsidRPr="00DD4BB2">
        <w:rPr>
          <w:rFonts w:ascii="Times New Roman" w:eastAsia="Arial Unicode MS" w:hAnsi="Times New Roman" w:cs="Times New Roman"/>
          <w:bCs/>
          <w:sz w:val="24"/>
          <w:szCs w:val="24"/>
          <w:lang w:val="lv-LV" w:eastAsia="lv-LV"/>
        </w:rPr>
        <w:t>O</w:t>
      </w:r>
      <w:r w:rsidRPr="00DD4BB2">
        <w:rPr>
          <w:rFonts w:ascii="Times New Roman" w:eastAsia="Arial Unicode MS" w:hAnsi="Times New Roman" w:cs="Times New Roman"/>
          <w:bCs/>
          <w:sz w:val="24"/>
          <w:szCs w:val="24"/>
          <w:vertAlign w:val="subscript"/>
          <w:lang w:val="lv-LV" w:eastAsia="lv-LV"/>
        </w:rPr>
        <w:t>3</w:t>
      </w:r>
      <w:r w:rsidRPr="00DD4BB2">
        <w:rPr>
          <w:rFonts w:ascii="Times New Roman" w:eastAsia="Arial Unicode MS" w:hAnsi="Times New Roman" w:cs="Times New Roman"/>
          <w:bCs/>
          <w:sz w:val="24"/>
          <w:szCs w:val="24"/>
          <w:lang w:val="lv-LV" w:eastAsia="lv-LV"/>
        </w:rPr>
        <w:t xml:space="preserve"> and Fe</w:t>
      </w:r>
      <w:r w:rsidRPr="00DD4BB2">
        <w:rPr>
          <w:rFonts w:ascii="Times New Roman" w:eastAsia="Arial Unicode MS" w:hAnsi="Times New Roman" w:cs="Times New Roman"/>
          <w:bCs/>
          <w:sz w:val="24"/>
          <w:szCs w:val="24"/>
          <w:vertAlign w:val="subscript"/>
          <w:lang w:val="lv-LV" w:eastAsia="lv-LV"/>
        </w:rPr>
        <w:t>2</w:t>
      </w:r>
      <w:r w:rsidRPr="00DD4BB2">
        <w:rPr>
          <w:rFonts w:ascii="Times New Roman" w:eastAsia="Arial Unicode MS" w:hAnsi="Times New Roman" w:cs="Times New Roman"/>
          <w:bCs/>
          <w:sz w:val="24"/>
          <w:szCs w:val="24"/>
          <w:lang w:val="lv-LV" w:eastAsia="lv-LV"/>
        </w:rPr>
        <w:t>O</w:t>
      </w:r>
      <w:r w:rsidRPr="00DD4BB2">
        <w:rPr>
          <w:rFonts w:ascii="Times New Roman" w:eastAsia="Arial Unicode MS" w:hAnsi="Times New Roman" w:cs="Times New Roman"/>
          <w:bCs/>
          <w:sz w:val="24"/>
          <w:szCs w:val="24"/>
          <w:vertAlign w:val="subscript"/>
          <w:lang w:val="lv-LV" w:eastAsia="lv-LV"/>
        </w:rPr>
        <w:t>3</w:t>
      </w:r>
      <w:r w:rsidRPr="00DD4BB2">
        <w:rPr>
          <w:rFonts w:ascii="Times New Roman" w:eastAsia="Arial Unicode MS" w:hAnsi="Times New Roman" w:cs="Times New Roman"/>
          <w:bCs/>
          <w:sz w:val="24"/>
          <w:szCs w:val="24"/>
          <w:lang w:val="lv-LV" w:eastAsia="lv-LV"/>
        </w:rPr>
        <w:t>. Parasti tiek slēgts divpusējs līgums un ražots cements konkrētam mērķim vai produktam, kur ir pieļaujama alternatīvu izejvielu izmantošana.</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Cementa un betona pildviela</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Ir atļauta līdzsadedzināšanā ar oglēm radušos vieglo pelnu izmantošna betonā (standarts EN 450). Koksnes daudzums līdzsadedzināšnā nedrīkst pārsniegt 50%. Standarts EN 197-1 neatļauj biomasas pelnus izmantot kā Portlandcementa pildvielu.</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Asfaltbetona pildviela</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Līdz šim tehniskā specifikācija vieglās pelnu frakcijas izmantošanai ir spēkā Nīderlandē, dažās valstīs notiek izpēte un atsevišķi pilotprojekti.</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Būvniecība</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Dažās valstīs ir atļauta arī koksnes atkritumu sadezināšnas pelnu izmantošana ceļu būvniecībā un kā pildviela vai saistviela dažādos būvniecības kompozītmateriālos. Visbiežāk šādi izmantošanas varianti tiek saskaņoti katr</w:t>
      </w:r>
      <w:r w:rsidR="009C4C8C">
        <w:rPr>
          <w:rFonts w:ascii="Times New Roman" w:eastAsia="Arial Unicode MS" w:hAnsi="Times New Roman" w:cs="Times New Roman"/>
          <w:bCs/>
          <w:sz w:val="24"/>
          <w:szCs w:val="24"/>
          <w:lang w:val="lv-LV" w:eastAsia="lv-LV"/>
        </w:rPr>
        <w:t>a</w:t>
      </w:r>
      <w:r w:rsidRPr="00DD4BB2">
        <w:rPr>
          <w:rFonts w:ascii="Times New Roman" w:eastAsia="Arial Unicode MS" w:hAnsi="Times New Roman" w:cs="Times New Roman"/>
          <w:bCs/>
          <w:sz w:val="24"/>
          <w:szCs w:val="24"/>
          <w:lang w:val="lv-LV" w:eastAsia="lv-LV"/>
        </w:rPr>
        <w:t>m projektam atsevišķi. Piemēram, Austrijā ap 40 % koksnes pelnu (no lielajām sadedzināšanas iekārtām) tiek izmantoti cementa, betona un citos būvmateriālos. Kā ierobežojošais faktors būvniecībā ir sēra saturs un sārmainība.</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Lai paplašinātu pelnu izmantošanas iespējas, projekta ietvaros tiek piedāvati sekojoši risinājumi un turpmāk veicamie darbi:</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numPr>
          <w:ilvl w:val="0"/>
          <w:numId w:val="9"/>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Tālākai izmantošanai piemēroto pelnu klasifikācija pēc kurināmā izcelsmes:</w:t>
      </w:r>
    </w:p>
    <w:p w:rsidR="0076180E" w:rsidRPr="00DD4BB2" w:rsidRDefault="0076180E" w:rsidP="0076180E">
      <w:pPr>
        <w:numPr>
          <w:ilvl w:val="0"/>
          <w:numId w:val="5"/>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tīras mežu koksnes (forest wood) pelni</w:t>
      </w:r>
    </w:p>
    <w:p w:rsidR="0076180E" w:rsidRPr="00DD4BB2" w:rsidRDefault="0076180E" w:rsidP="0076180E">
      <w:pPr>
        <w:numPr>
          <w:ilvl w:val="0"/>
          <w:numId w:val="5"/>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koksnes atkritumu pelni</w:t>
      </w:r>
    </w:p>
    <w:p w:rsidR="0076180E" w:rsidRPr="00DD4BB2" w:rsidRDefault="0076180E" w:rsidP="0076180E">
      <w:pPr>
        <w:numPr>
          <w:ilvl w:val="0"/>
          <w:numId w:val="5"/>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salmu pelni</w:t>
      </w:r>
    </w:p>
    <w:p w:rsidR="0076180E" w:rsidRPr="00DD4BB2" w:rsidRDefault="0076180E" w:rsidP="0076180E">
      <w:pPr>
        <w:numPr>
          <w:ilvl w:val="0"/>
          <w:numId w:val="5"/>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dabiskās biomasas pelni</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No grupas būtu izslēdzami cieto atkritumu, notekūdeņu dūņu, papīra ražotņu</w:t>
      </w:r>
      <w:r w:rsidR="009C4C8C">
        <w:rPr>
          <w:rFonts w:ascii="Times New Roman" w:eastAsia="Arial Unicode MS" w:hAnsi="Times New Roman" w:cs="Times New Roman"/>
          <w:bCs/>
          <w:sz w:val="24"/>
          <w:szCs w:val="24"/>
          <w:lang w:val="lv-LV" w:eastAsia="lv-LV"/>
        </w:rPr>
        <w:t>,</w:t>
      </w:r>
      <w:r w:rsidRPr="00DD4BB2">
        <w:rPr>
          <w:rFonts w:ascii="Times New Roman" w:eastAsia="Arial Unicode MS" w:hAnsi="Times New Roman" w:cs="Times New Roman"/>
          <w:bCs/>
          <w:sz w:val="24"/>
          <w:szCs w:val="24"/>
          <w:lang w:val="lv-LV" w:eastAsia="lv-LV"/>
        </w:rPr>
        <w:t xml:space="preserve"> notekūdeņu dūņu un mēslu sadedzināš</w:t>
      </w:r>
      <w:r w:rsidR="009C4C8C">
        <w:rPr>
          <w:rFonts w:ascii="Times New Roman" w:eastAsia="Arial Unicode MS" w:hAnsi="Times New Roman" w:cs="Times New Roman"/>
          <w:bCs/>
          <w:sz w:val="24"/>
          <w:szCs w:val="24"/>
          <w:lang w:val="lv-LV" w:eastAsia="lv-LV"/>
        </w:rPr>
        <w:t>a</w:t>
      </w:r>
      <w:r w:rsidRPr="00DD4BB2">
        <w:rPr>
          <w:rFonts w:ascii="Times New Roman" w:eastAsia="Arial Unicode MS" w:hAnsi="Times New Roman" w:cs="Times New Roman"/>
          <w:bCs/>
          <w:sz w:val="24"/>
          <w:szCs w:val="24"/>
          <w:lang w:val="lv-LV" w:eastAsia="lv-LV"/>
        </w:rPr>
        <w:t>nas pelni.</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Kā ieteicamais risinājums būtu smago un vieglo pelnu atdalīšana.</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numPr>
          <w:ilvl w:val="0"/>
          <w:numId w:val="9"/>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Valstu ziņojumu un pētījumu pieejamība ātrākai informācijas apritei un labās prakses izmantošanai.</w:t>
      </w:r>
    </w:p>
    <w:p w:rsidR="0076180E" w:rsidRPr="00DD4BB2" w:rsidRDefault="0076180E" w:rsidP="0076180E">
      <w:pPr>
        <w:numPr>
          <w:ilvl w:val="0"/>
          <w:numId w:val="9"/>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Dažādu mēŗķlielumu un robežkoncentrāciju saskaņošana ar eksistējošiem vides normatīviem Eiropas līmenī, arī Eiropas Komisijas vadlīniju izstrādāšana.</w:t>
      </w:r>
    </w:p>
    <w:p w:rsidR="0076180E" w:rsidRPr="00DD4BB2" w:rsidRDefault="0076180E" w:rsidP="0076180E">
      <w:pPr>
        <w:numPr>
          <w:ilvl w:val="0"/>
          <w:numId w:val="9"/>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Atkritumu apsaimniekošanas nosacījumu pilnveidošana.</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Iespēja piemērot pelniem atkritumu beigu statusu vai blakusproduktu statusu atļautu tos vienkāršāk izmantot meža augsnēs un ceļu būvniecībā.</w:t>
      </w:r>
    </w:p>
    <w:p w:rsidR="0076180E" w:rsidRPr="00DD4BB2" w:rsidRDefault="0076180E" w:rsidP="0076180E">
      <w:pPr>
        <w:numPr>
          <w:ilvl w:val="0"/>
          <w:numId w:val="9"/>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Transportēšanas nosacījumu pilnveidošana, iekļaujot pelnus atkritumu zaļajā sarakstā (vai vismaz dzeltenajā).</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
          <w:bCs/>
          <w:sz w:val="24"/>
          <w:szCs w:val="24"/>
          <w:lang w:val="lv-LV" w:eastAsia="lv-LV"/>
        </w:rPr>
        <w:t>Austrija</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Ap 40 % pelnu tiek izmantoti cementa, betona un citos būvmateriālos.Visās rūpnīcās, kurās tiek izmantoti pelni, ir kvalitātes kontroles sistēmas.</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Inovāciju projekti:</w:t>
      </w:r>
    </w:p>
    <w:p w:rsidR="0076180E" w:rsidRPr="00DD4BB2" w:rsidRDefault="0076180E" w:rsidP="0076180E">
      <w:pPr>
        <w:numPr>
          <w:ilvl w:val="0"/>
          <w:numId w:val="5"/>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pelnu izmantošana biogāzes iekārtās desulfurizācijai</w:t>
      </w:r>
    </w:p>
    <w:p w:rsidR="0076180E" w:rsidRPr="00DD4BB2" w:rsidRDefault="0076180E" w:rsidP="0076180E">
      <w:pPr>
        <w:numPr>
          <w:ilvl w:val="0"/>
          <w:numId w:val="5"/>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ceļu projekti</w:t>
      </w:r>
    </w:p>
    <w:p w:rsidR="0076180E" w:rsidRPr="00DD4BB2" w:rsidRDefault="0076180E" w:rsidP="0076180E">
      <w:pPr>
        <w:numPr>
          <w:ilvl w:val="0"/>
          <w:numId w:val="5"/>
        </w:numPr>
        <w:spacing w:after="0" w:line="240" w:lineRule="auto"/>
        <w:contextualSpacing/>
        <w:jc w:val="both"/>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izmantošana bitumena un asfalta ražošanā</w:t>
      </w:r>
    </w:p>
    <w:p w:rsidR="0076180E" w:rsidRPr="00DD4BB2" w:rsidRDefault="0076180E" w:rsidP="0076180E">
      <w:pPr>
        <w:spacing w:after="0" w:line="240" w:lineRule="auto"/>
        <w:jc w:val="both"/>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jc w:val="both"/>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Dānija</w:t>
      </w:r>
    </w:p>
    <w:p w:rsidR="0076180E" w:rsidRPr="00DD4BB2" w:rsidRDefault="0076180E" w:rsidP="0076180E">
      <w:pPr>
        <w:spacing w:after="0" w:line="240" w:lineRule="auto"/>
        <w:rPr>
          <w:rFonts w:ascii="Times New Roman" w:eastAsiaTheme="minorEastAsia" w:hAnsi="Times New Roman" w:cs="Times New Roman"/>
          <w:color w:val="0000FF"/>
          <w:sz w:val="24"/>
          <w:szCs w:val="24"/>
          <w:lang w:val="lv-LV"/>
        </w:rPr>
      </w:pPr>
      <w:r w:rsidRPr="00DD4BB2">
        <w:rPr>
          <w:rFonts w:ascii="Times New Roman" w:eastAsia="Arial Unicode MS" w:hAnsi="Times New Roman" w:cs="Times New Roman"/>
          <w:bCs/>
          <w:sz w:val="24"/>
          <w:szCs w:val="24"/>
          <w:lang w:val="lv-LV" w:eastAsia="lv-LV"/>
        </w:rPr>
        <w:t>Valstī ir noteikta kārtība pelnu izmantošanai lauksaimniecībā un mežsaimniecībā, kā arī noteikta zemākas izmaksas pārstrādei attiecībā pret novietošanu izgāztuvēs “</w:t>
      </w:r>
      <w:r w:rsidRPr="00DD4BB2">
        <w:rPr>
          <w:rFonts w:ascii="Times New Roman" w:eastAsiaTheme="minorEastAsia" w:hAnsi="Times New Roman" w:cs="Times New Roman"/>
          <w:sz w:val="24"/>
          <w:szCs w:val="24"/>
          <w:lang w:val="lv-LV"/>
        </w:rPr>
        <w:t>Executive Order on the use of bioash for farming and forestry purposes (the Executive Order on Bioash)”</w:t>
      </w:r>
      <w:r w:rsidRPr="00DD4BB2">
        <w:rPr>
          <w:rFonts w:ascii="Times New Roman" w:eastAsia="Arial Unicode MS" w:hAnsi="Times New Roman" w:cs="Times New Roman"/>
          <w:bCs/>
          <w:sz w:val="24"/>
          <w:szCs w:val="24"/>
          <w:lang w:val="lv-LV" w:eastAsia="lv-LV"/>
        </w:rPr>
        <w:t xml:space="preserve"> (</w:t>
      </w:r>
      <w:hyperlink r:id="rId17">
        <w:r w:rsidRPr="00DD4BB2">
          <w:rPr>
            <w:rFonts w:ascii="Times New Roman" w:eastAsiaTheme="minorEastAsia" w:hAnsi="Times New Roman" w:cs="Times New Roman"/>
            <w:color w:val="0000FF"/>
            <w:sz w:val="24"/>
            <w:szCs w:val="24"/>
            <w:u w:val="single" w:color="0000FF"/>
            <w:lang w:val="lv-LV"/>
          </w:rPr>
          <w:t>http://standardconsult.eu/links%20and%20biomass%20ash.html</w:t>
        </w:r>
        <w:r w:rsidRPr="00DD4BB2">
          <w:rPr>
            <w:rFonts w:ascii="Times New Roman" w:eastAsiaTheme="minorEastAsia" w:hAnsi="Times New Roman" w:cs="Times New Roman"/>
            <w:color w:val="0000FF"/>
            <w:sz w:val="24"/>
            <w:szCs w:val="24"/>
            <w:lang w:val="lv-LV"/>
          </w:rPr>
          <w:t xml:space="preserve"> </w:t>
        </w:r>
      </w:hyperlink>
      <w:r w:rsidRPr="00DD4BB2">
        <w:rPr>
          <w:rFonts w:ascii="Times New Roman" w:eastAsiaTheme="minorEastAsia" w:hAnsi="Times New Roman" w:cs="Times New Roman"/>
          <w:color w:val="0000FF"/>
          <w:sz w:val="24"/>
          <w:szCs w:val="24"/>
          <w:lang w:val="lv-LV"/>
        </w:rPr>
        <w:t>).</w:t>
      </w:r>
    </w:p>
    <w:p w:rsidR="0076180E" w:rsidRPr="00DD4BB2" w:rsidRDefault="0076180E" w:rsidP="0076180E">
      <w:pPr>
        <w:spacing w:after="0" w:line="240" w:lineRule="auto"/>
        <w:rPr>
          <w:rFonts w:ascii="Times New Roman" w:eastAsiaTheme="minorEastAsia" w:hAnsi="Times New Roman" w:cs="Times New Roman"/>
          <w:color w:val="0000FF"/>
          <w:sz w:val="24"/>
          <w:szCs w:val="24"/>
          <w:lang w:val="lv-LV"/>
        </w:rPr>
      </w:pPr>
    </w:p>
    <w:p w:rsidR="0076180E" w:rsidRPr="00DD4BB2" w:rsidRDefault="0076180E" w:rsidP="0076180E">
      <w:pPr>
        <w:spacing w:after="0" w:line="240" w:lineRule="auto"/>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Vācija</w:t>
      </w:r>
    </w:p>
    <w:p w:rsidR="0076180E" w:rsidRPr="00DD4BB2" w:rsidRDefault="0076180E" w:rsidP="0076180E">
      <w:pPr>
        <w:spacing w:after="0" w:line="240" w:lineRule="auto"/>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Pelnu izmantošana mēslošanai tiek reglamantēta katrā reģionā atsevišķi. Viens no specifiskiem izmantošanas veidiem ir raktuvju aizpildīšana (</w:t>
      </w:r>
      <w:r w:rsidRPr="00DD4BB2">
        <w:rPr>
          <w:rFonts w:ascii="Times New Roman" w:eastAsia="Arial Unicode MS" w:hAnsi="Times New Roman" w:cs="Times New Roman"/>
          <w:bCs/>
          <w:i/>
          <w:sz w:val="24"/>
          <w:szCs w:val="24"/>
          <w:lang w:val="lv-LV" w:eastAsia="lv-LV"/>
        </w:rPr>
        <w:t>Infill</w:t>
      </w:r>
      <w:r w:rsidRPr="00DD4BB2">
        <w:rPr>
          <w:rFonts w:ascii="Times New Roman" w:eastAsia="Arial Unicode MS" w:hAnsi="Times New Roman" w:cs="Times New Roman"/>
          <w:bCs/>
          <w:sz w:val="24"/>
          <w:szCs w:val="24"/>
          <w:lang w:val="lv-LV" w:eastAsia="lv-LV"/>
        </w:rPr>
        <w:t>). Sagatavojot projektus pelnu izmantošanai būvniecībā vai citos tehniskos projektos, kvalitātes kontroles process sākas ar sadedzināšnas iekārtas parametru kontroli un uzraudzību.</w:t>
      </w:r>
    </w:p>
    <w:p w:rsidR="0076180E" w:rsidRPr="00DD4BB2" w:rsidRDefault="0076180E" w:rsidP="0076180E">
      <w:pPr>
        <w:spacing w:after="0" w:line="240" w:lineRule="auto"/>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Itālija</w:t>
      </w:r>
    </w:p>
    <w:p w:rsidR="0076180E" w:rsidRPr="00DD4BB2" w:rsidRDefault="0076180E" w:rsidP="0076180E">
      <w:pPr>
        <w:spacing w:after="0" w:line="240" w:lineRule="auto"/>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 xml:space="preserve">Pelnu izmantošanai jānotiek saskaņā ar Nacionālo Likumu (National Regulation D.lgs. n. 152/2006). Biomasas pelni tiek klasificēti kā “īpašie atkritumi” (special waste). </w:t>
      </w:r>
    </w:p>
    <w:p w:rsidR="0076180E" w:rsidRDefault="0076180E" w:rsidP="0076180E">
      <w:pPr>
        <w:spacing w:after="0" w:line="240" w:lineRule="auto"/>
        <w:rPr>
          <w:rFonts w:ascii="Times New Roman" w:eastAsia="Arial Unicode MS" w:hAnsi="Times New Roman" w:cs="Times New Roman"/>
          <w:b/>
          <w:bCs/>
          <w:sz w:val="24"/>
          <w:szCs w:val="24"/>
          <w:lang w:val="lv-LV" w:eastAsia="lv-LV"/>
        </w:rPr>
      </w:pPr>
    </w:p>
    <w:p w:rsidR="0076180E" w:rsidRPr="00DD4BB2" w:rsidRDefault="0076180E" w:rsidP="0076180E">
      <w:pPr>
        <w:spacing w:after="0" w:line="240" w:lineRule="auto"/>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Nīderlande</w:t>
      </w:r>
    </w:p>
    <w:p w:rsidR="0076180E" w:rsidRPr="00DD4BB2" w:rsidRDefault="0076180E" w:rsidP="0076180E">
      <w:pPr>
        <w:spacing w:after="0" w:line="240" w:lineRule="auto"/>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Aptuveni 17% pelnu tiek izmantoti asfalta ražošanā kā pildviela, dažādos būvniecības projektos un materiālos izmto ap 40% pelnu un 13% - raktuvju rekultivācijā.</w:t>
      </w:r>
    </w:p>
    <w:p w:rsidR="0076180E" w:rsidRPr="00DD4BB2" w:rsidRDefault="0076180E" w:rsidP="0076180E">
      <w:pPr>
        <w:spacing w:after="0" w:line="240" w:lineRule="auto"/>
        <w:rPr>
          <w:rFonts w:ascii="Times New Roman" w:eastAsia="Arial Unicode MS" w:hAnsi="Times New Roman" w:cs="Times New Roman"/>
          <w:bCs/>
          <w:sz w:val="24"/>
          <w:szCs w:val="24"/>
          <w:lang w:val="lv-LV" w:eastAsia="lv-LV"/>
        </w:rPr>
      </w:pPr>
    </w:p>
    <w:p w:rsidR="0076180E" w:rsidRPr="00DD4BB2" w:rsidRDefault="0076180E" w:rsidP="0076180E">
      <w:pPr>
        <w:spacing w:after="0" w:line="240" w:lineRule="auto"/>
        <w:rPr>
          <w:rFonts w:ascii="Times New Roman" w:eastAsia="Arial Unicode MS" w:hAnsi="Times New Roman" w:cs="Times New Roman"/>
          <w:b/>
          <w:bCs/>
          <w:sz w:val="24"/>
          <w:szCs w:val="24"/>
          <w:lang w:val="lv-LV" w:eastAsia="lv-LV"/>
        </w:rPr>
      </w:pPr>
      <w:r w:rsidRPr="00DD4BB2">
        <w:rPr>
          <w:rFonts w:ascii="Times New Roman" w:eastAsia="Arial Unicode MS" w:hAnsi="Times New Roman" w:cs="Times New Roman"/>
          <w:b/>
          <w:bCs/>
          <w:sz w:val="24"/>
          <w:szCs w:val="24"/>
          <w:lang w:val="lv-LV" w:eastAsia="lv-LV"/>
        </w:rPr>
        <w:t>Zviedrija</w:t>
      </w:r>
    </w:p>
    <w:p w:rsidR="0076180E" w:rsidRPr="00DD4BB2" w:rsidRDefault="0076180E" w:rsidP="0076180E">
      <w:pPr>
        <w:spacing w:after="0" w:line="240" w:lineRule="auto"/>
        <w:rPr>
          <w:rFonts w:ascii="Times New Roman" w:eastAsia="Arial Unicode MS" w:hAnsi="Times New Roman" w:cs="Times New Roman"/>
          <w:bCs/>
          <w:sz w:val="24"/>
          <w:szCs w:val="24"/>
          <w:lang w:val="lv-LV" w:eastAsia="lv-LV"/>
        </w:rPr>
      </w:pPr>
      <w:r w:rsidRPr="00DD4BB2">
        <w:rPr>
          <w:rFonts w:ascii="Times New Roman" w:eastAsia="Arial Unicode MS" w:hAnsi="Times New Roman" w:cs="Times New Roman"/>
          <w:bCs/>
          <w:sz w:val="24"/>
          <w:szCs w:val="24"/>
          <w:lang w:val="lv-LV" w:eastAsia="lv-LV"/>
        </w:rPr>
        <w:t>Līdz 2012.gadam ap 68% pelnu tika izmantoti izgāztuvju rekultivācijai un pārsegšanai.</w:t>
      </w:r>
    </w:p>
    <w:p w:rsidR="0076180E" w:rsidRDefault="0076180E" w:rsidP="0076180E">
      <w:pPr>
        <w:spacing w:after="0" w:line="240" w:lineRule="auto"/>
        <w:rPr>
          <w:rFonts w:ascii="Times New Roman" w:eastAsia="Arial Unicode MS" w:hAnsi="Times New Roman" w:cs="Times New Roman"/>
          <w:bCs/>
          <w:sz w:val="24"/>
          <w:szCs w:val="24"/>
          <w:lang w:val="lv-LV" w:eastAsia="lv-LV"/>
        </w:rPr>
      </w:pPr>
    </w:p>
    <w:p w:rsidR="003A70DC" w:rsidRDefault="003A70DC" w:rsidP="003A70DC">
      <w:pPr>
        <w:autoSpaceDE w:val="0"/>
        <w:autoSpaceDN w:val="0"/>
        <w:adjustRightInd w:val="0"/>
        <w:spacing w:after="0" w:line="240" w:lineRule="auto"/>
        <w:jc w:val="both"/>
        <w:rPr>
          <w:rFonts w:ascii="Times New Roman" w:eastAsiaTheme="minorEastAsia" w:hAnsi="Times New Roman" w:cs="Times New Roman"/>
          <w:b/>
          <w:sz w:val="24"/>
          <w:szCs w:val="24"/>
          <w:lang w:val="lv-LV"/>
        </w:rPr>
      </w:pPr>
    </w:p>
    <w:p w:rsidR="001E0BAA" w:rsidRDefault="001E0BAA" w:rsidP="009978E5">
      <w:pPr>
        <w:spacing w:after="0" w:line="225" w:lineRule="atLeast"/>
        <w:jc w:val="both"/>
        <w:textAlignment w:val="baseline"/>
        <w:rPr>
          <w:rFonts w:ascii="Times New Roman" w:eastAsia="Arial Unicode MS" w:hAnsi="Times New Roman" w:cs="Times New Roman"/>
          <w:bCs/>
          <w:szCs w:val="24"/>
          <w:lang w:val="lv-LV" w:eastAsia="lv-LV"/>
        </w:rPr>
      </w:pPr>
    </w:p>
    <w:p w:rsidR="00C17E9D" w:rsidRPr="00C17E9D" w:rsidRDefault="00C17E9D" w:rsidP="00C17E9D">
      <w:pPr>
        <w:spacing w:after="160" w:line="259" w:lineRule="auto"/>
        <w:jc w:val="center"/>
        <w:rPr>
          <w:rFonts w:ascii="Times New Roman" w:eastAsia="Calibri" w:hAnsi="Times New Roman" w:cs="Times New Roman"/>
          <w:b/>
          <w:bCs/>
          <w:sz w:val="28"/>
          <w:szCs w:val="28"/>
          <w:lang w:val="lv-LV"/>
        </w:rPr>
      </w:pPr>
      <w:r>
        <w:rPr>
          <w:rFonts w:ascii="Times New Roman" w:eastAsia="Calibri" w:hAnsi="Times New Roman" w:cs="Times New Roman"/>
          <w:b/>
          <w:bCs/>
          <w:sz w:val="28"/>
          <w:szCs w:val="28"/>
          <w:lang w:val="lv-LV"/>
        </w:rPr>
        <w:lastRenderedPageBreak/>
        <w:t>2.</w:t>
      </w:r>
      <w:r w:rsidR="00433CA2">
        <w:rPr>
          <w:rFonts w:ascii="Times New Roman" w:eastAsia="Calibri" w:hAnsi="Times New Roman" w:cs="Times New Roman"/>
          <w:b/>
          <w:bCs/>
          <w:sz w:val="28"/>
          <w:szCs w:val="28"/>
          <w:lang w:val="lv-LV"/>
        </w:rPr>
        <w:t xml:space="preserve"> Latvijas kurtuvju p</w:t>
      </w:r>
      <w:r w:rsidRPr="00C17E9D">
        <w:rPr>
          <w:rFonts w:ascii="Times New Roman" w:eastAsia="Calibri" w:hAnsi="Times New Roman" w:cs="Times New Roman"/>
          <w:b/>
          <w:bCs/>
          <w:sz w:val="28"/>
          <w:szCs w:val="28"/>
          <w:lang w:val="lv-LV"/>
        </w:rPr>
        <w:t>elnu raksturojums</w:t>
      </w:r>
    </w:p>
    <w:p w:rsidR="00C17E9D" w:rsidRPr="00C17E9D" w:rsidRDefault="00C17E9D" w:rsidP="00C17E9D">
      <w:pPr>
        <w:spacing w:after="160" w:line="259" w:lineRule="auto"/>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2.1. </w:t>
      </w:r>
      <w:r w:rsidRPr="00C17E9D">
        <w:rPr>
          <w:rFonts w:ascii="Times New Roman" w:eastAsia="Calibri" w:hAnsi="Times New Roman" w:cs="Times New Roman"/>
          <w:b/>
          <w:bCs/>
          <w:sz w:val="24"/>
          <w:szCs w:val="24"/>
          <w:lang w:val="lv-LV"/>
        </w:rPr>
        <w:t xml:space="preserve">Kurtuvju apsekojums </w:t>
      </w:r>
    </w:p>
    <w:p w:rsidR="00C17E9D" w:rsidRPr="00C17E9D" w:rsidRDefault="00C17E9D" w:rsidP="00C17E9D">
      <w:pPr>
        <w:spacing w:after="160" w:line="259" w:lineRule="auto"/>
        <w:ind w:firstLine="720"/>
        <w:jc w:val="both"/>
        <w:rPr>
          <w:rFonts w:ascii="Times New Roman" w:eastAsia="Calibri" w:hAnsi="Times New Roman" w:cs="Times New Roman"/>
          <w:sz w:val="24"/>
          <w:szCs w:val="24"/>
          <w:lang w:val="lv-LV"/>
        </w:rPr>
      </w:pPr>
      <w:r w:rsidRPr="00C17E9D">
        <w:rPr>
          <w:rFonts w:ascii="Times New Roman" w:eastAsia="Calibri" w:hAnsi="Times New Roman" w:cs="Times New Roman"/>
          <w:sz w:val="24"/>
          <w:szCs w:val="24"/>
          <w:lang w:val="lv-LV"/>
        </w:rPr>
        <w:t>Lai veiktu projektā paredzētos  uzdevumu, sākotnēji tika  sagatavots A un B kategorijas atļaujas saņēmušo koksni izmantojošo kurtuvju saraksts, kas dots 1. pielikumā.  Projektā iesaistīto ekspertu sadarbības rezultātā tika  izstrādāta  aptaujas anketa  (skat.</w:t>
      </w:r>
      <w:r w:rsidR="0076180E">
        <w:rPr>
          <w:rFonts w:ascii="Times New Roman" w:eastAsia="Calibri" w:hAnsi="Times New Roman" w:cs="Times New Roman"/>
          <w:sz w:val="24"/>
          <w:szCs w:val="24"/>
          <w:lang w:val="lv-LV"/>
        </w:rPr>
        <w:t>1.</w:t>
      </w:r>
      <w:r w:rsidR="009B031C">
        <w:rPr>
          <w:rFonts w:ascii="Times New Roman" w:eastAsia="Calibri" w:hAnsi="Times New Roman" w:cs="Times New Roman"/>
          <w:sz w:val="24"/>
          <w:szCs w:val="24"/>
          <w:lang w:val="lv-LV"/>
        </w:rPr>
        <w:t xml:space="preserve"> pielikumu</w:t>
      </w:r>
      <w:r w:rsidRPr="00C17E9D">
        <w:rPr>
          <w:rFonts w:ascii="Times New Roman" w:eastAsia="Calibri" w:hAnsi="Times New Roman" w:cs="Times New Roman"/>
          <w:sz w:val="24"/>
          <w:szCs w:val="24"/>
          <w:lang w:val="lv-LV"/>
        </w:rPr>
        <w:t>) un izsūtīta, izmantojot e pastu, visām lielākajām Latvijas kurtuvēm. Saņemtās atbildes liecināja par kurtuvēm, kas bija gatavas sadarboties projekta ietvaros.</w:t>
      </w:r>
      <w:r w:rsidR="009B031C">
        <w:rPr>
          <w:rFonts w:ascii="Times New Roman" w:eastAsia="Calibri" w:hAnsi="Times New Roman" w:cs="Times New Roman"/>
          <w:sz w:val="24"/>
          <w:szCs w:val="24"/>
          <w:lang w:val="lv-LV"/>
        </w:rPr>
        <w:t xml:space="preserve"> D</w:t>
      </w:r>
      <w:r w:rsidR="009B031C" w:rsidRPr="009B031C">
        <w:rPr>
          <w:rFonts w:ascii="Times New Roman" w:eastAsia="Calibri" w:hAnsi="Times New Roman" w:cs="Times New Roman"/>
          <w:sz w:val="24"/>
          <w:szCs w:val="24"/>
          <w:lang w:val="lv-LV"/>
        </w:rPr>
        <w:t>aļa no atsūtītajiem  datiem</w:t>
      </w:r>
      <w:r w:rsidR="009B031C">
        <w:rPr>
          <w:rFonts w:ascii="Times New Roman" w:eastAsia="Calibri" w:hAnsi="Times New Roman" w:cs="Times New Roman"/>
          <w:sz w:val="24"/>
          <w:szCs w:val="24"/>
          <w:lang w:val="lv-LV"/>
        </w:rPr>
        <w:t xml:space="preserve">, kas saņemti no </w:t>
      </w:r>
      <w:r w:rsidR="009B031C" w:rsidRPr="009B031C">
        <w:rPr>
          <w:rFonts w:ascii="Times New Roman" w:eastAsia="Calibri" w:hAnsi="Times New Roman" w:cs="Times New Roman"/>
          <w:sz w:val="24"/>
          <w:szCs w:val="24"/>
          <w:lang w:val="lv-LV"/>
        </w:rPr>
        <w:t xml:space="preserve"> </w:t>
      </w:r>
      <w:r w:rsidR="009B031C">
        <w:rPr>
          <w:rFonts w:ascii="Times New Roman" w:eastAsia="Calibri" w:hAnsi="Times New Roman" w:cs="Times New Roman"/>
          <w:sz w:val="24"/>
          <w:szCs w:val="24"/>
          <w:lang w:val="lv-LV"/>
        </w:rPr>
        <w:t>p</w:t>
      </w:r>
      <w:r w:rsidRPr="00C17E9D">
        <w:rPr>
          <w:rFonts w:ascii="Times New Roman" w:eastAsia="Calibri" w:hAnsi="Times New Roman" w:cs="Times New Roman"/>
          <w:sz w:val="24"/>
          <w:szCs w:val="24"/>
          <w:lang w:val="lv-LV"/>
        </w:rPr>
        <w:t>rojektā apsekot</w:t>
      </w:r>
      <w:r w:rsidR="009B031C">
        <w:rPr>
          <w:rFonts w:ascii="Times New Roman" w:eastAsia="Calibri" w:hAnsi="Times New Roman" w:cs="Times New Roman"/>
          <w:sz w:val="24"/>
          <w:szCs w:val="24"/>
          <w:lang w:val="lv-LV"/>
        </w:rPr>
        <w:t>ajām</w:t>
      </w:r>
      <w:r w:rsidRPr="00C17E9D">
        <w:rPr>
          <w:rFonts w:ascii="Times New Roman" w:eastAsia="Calibri" w:hAnsi="Times New Roman" w:cs="Times New Roman"/>
          <w:sz w:val="24"/>
          <w:szCs w:val="24"/>
          <w:lang w:val="lv-LV"/>
        </w:rPr>
        <w:t xml:space="preserve"> kurtuv</w:t>
      </w:r>
      <w:r w:rsidR="009B031C">
        <w:rPr>
          <w:rFonts w:ascii="Times New Roman" w:eastAsia="Calibri" w:hAnsi="Times New Roman" w:cs="Times New Roman"/>
          <w:sz w:val="24"/>
          <w:szCs w:val="24"/>
          <w:lang w:val="lv-LV"/>
        </w:rPr>
        <w:t>ēm,</w:t>
      </w:r>
      <w:r w:rsidRPr="00C17E9D">
        <w:rPr>
          <w:rFonts w:ascii="Times New Roman" w:eastAsia="Calibri" w:hAnsi="Times New Roman" w:cs="Times New Roman"/>
          <w:sz w:val="24"/>
          <w:szCs w:val="24"/>
          <w:lang w:val="lv-LV"/>
        </w:rPr>
        <w:t xml:space="preserve"> sniegt</w:t>
      </w:r>
      <w:r w:rsidR="00990987">
        <w:rPr>
          <w:rFonts w:ascii="Times New Roman" w:eastAsia="Calibri" w:hAnsi="Times New Roman" w:cs="Times New Roman"/>
          <w:sz w:val="24"/>
          <w:szCs w:val="24"/>
          <w:lang w:val="lv-LV"/>
        </w:rPr>
        <w:t>i</w:t>
      </w:r>
      <w:r w:rsidRPr="00C17E9D">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2.1.</w:t>
      </w:r>
      <w:r w:rsidRPr="00C17E9D">
        <w:rPr>
          <w:rFonts w:ascii="Times New Roman" w:eastAsia="Calibri" w:hAnsi="Times New Roman" w:cs="Times New Roman"/>
          <w:sz w:val="24"/>
          <w:szCs w:val="24"/>
          <w:lang w:val="lv-LV"/>
        </w:rPr>
        <w:t xml:space="preserve"> tabulā</w:t>
      </w:r>
      <w:r w:rsidR="00433CA2">
        <w:rPr>
          <w:rFonts w:ascii="Times New Roman" w:eastAsia="Calibri" w:hAnsi="Times New Roman" w:cs="Times New Roman"/>
          <w:sz w:val="24"/>
          <w:szCs w:val="24"/>
          <w:lang w:val="lv-LV"/>
        </w:rPr>
        <w:t xml:space="preserve">. </w:t>
      </w:r>
    </w:p>
    <w:p w:rsidR="009B031C" w:rsidRPr="009B031C" w:rsidRDefault="00C17E9D" w:rsidP="009B031C">
      <w:pPr>
        <w:spacing w:after="160" w:line="259" w:lineRule="auto"/>
        <w:ind w:left="1080"/>
        <w:contextualSpacing/>
        <w:jc w:val="right"/>
        <w:rPr>
          <w:rFonts w:ascii="Times New Roman" w:eastAsia="Calibri" w:hAnsi="Times New Roman" w:cs="Times New Roman"/>
          <w:sz w:val="24"/>
          <w:szCs w:val="24"/>
          <w:lang w:val="lv-LV"/>
        </w:rPr>
      </w:pPr>
      <w:r w:rsidRPr="009B031C">
        <w:rPr>
          <w:rFonts w:ascii="Times New Roman" w:eastAsia="Calibri" w:hAnsi="Times New Roman" w:cs="Times New Roman"/>
          <w:sz w:val="24"/>
          <w:szCs w:val="24"/>
          <w:lang w:val="lv-LV"/>
        </w:rPr>
        <w:t xml:space="preserve">2.1.tabula  </w:t>
      </w:r>
    </w:p>
    <w:p w:rsidR="00BB7791" w:rsidRDefault="00433CA2" w:rsidP="00C17E9D">
      <w:pPr>
        <w:spacing w:after="160" w:line="259" w:lineRule="auto"/>
        <w:ind w:left="1080"/>
        <w:contextualSpacing/>
        <w:jc w:val="both"/>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K</w:t>
      </w:r>
      <w:r w:rsidR="00C17E9D" w:rsidRPr="00C17E9D">
        <w:rPr>
          <w:rFonts w:ascii="Times New Roman" w:eastAsia="Calibri" w:hAnsi="Times New Roman" w:cs="Times New Roman"/>
          <w:b/>
          <w:bCs/>
          <w:sz w:val="24"/>
          <w:szCs w:val="24"/>
          <w:lang w:val="lv-LV"/>
        </w:rPr>
        <w:t xml:space="preserve">urtuvju </w:t>
      </w:r>
      <w:r>
        <w:rPr>
          <w:rFonts w:ascii="Times New Roman" w:eastAsia="Calibri" w:hAnsi="Times New Roman" w:cs="Times New Roman"/>
          <w:b/>
          <w:bCs/>
          <w:sz w:val="24"/>
          <w:szCs w:val="24"/>
          <w:lang w:val="lv-LV"/>
        </w:rPr>
        <w:t>atsūtītie dati</w:t>
      </w:r>
    </w:p>
    <w:tbl>
      <w:tblPr>
        <w:tblStyle w:val="TableGrid"/>
        <w:tblW w:w="8364" w:type="dxa"/>
        <w:tblInd w:w="-5" w:type="dxa"/>
        <w:tblLook w:val="04A0" w:firstRow="1" w:lastRow="0" w:firstColumn="1" w:lastColumn="0" w:noHBand="0" w:noVBand="1"/>
      </w:tblPr>
      <w:tblGrid>
        <w:gridCol w:w="1701"/>
        <w:gridCol w:w="284"/>
        <w:gridCol w:w="1559"/>
        <w:gridCol w:w="1276"/>
        <w:gridCol w:w="1701"/>
        <w:gridCol w:w="1843"/>
      </w:tblGrid>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Kurtuve</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Kurināmā veids</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Daudzums/ gadā, m3</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Daudzums gadā, t*</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Pelnu daudzums gadā</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SIA “Vidzemes enerģija”</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 xml:space="preserve">Šķelda </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11 127-</w:t>
            </w:r>
          </w:p>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15 585m</w:t>
            </w:r>
            <w:r w:rsidRPr="00B96687">
              <w:rPr>
                <w:rFonts w:ascii="Times New Roman" w:eastAsia="Calibri" w:hAnsi="Times New Roman" w:cs="Times New Roman"/>
                <w:sz w:val="20"/>
                <w:szCs w:val="20"/>
                <w:vertAlign w:val="superscript"/>
                <w:lang w:val="lv-LV"/>
              </w:rPr>
              <w:t>3</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3672 -5143</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34-42 m</w:t>
            </w:r>
            <w:r w:rsidRPr="00B96687">
              <w:rPr>
                <w:rFonts w:ascii="Times New Roman" w:eastAsia="Calibri" w:hAnsi="Times New Roman" w:cs="Times New Roman"/>
                <w:sz w:val="20"/>
                <w:szCs w:val="20"/>
                <w:vertAlign w:val="superscript"/>
                <w:lang w:val="lv-LV"/>
              </w:rPr>
              <w:t>3</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AS “RĪGAS SILTUMS”</w:t>
            </w:r>
          </w:p>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Daugavgrīva</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šķelda</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38 410 m3</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12675</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91t</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AS “RĪGAS SILTUMS”, Vecmilgrāvis</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šķelda</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92 230 m3</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30436</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114 t</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AS “RĪGAS SILTUMS”, Zasulauks</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šķelda</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111 261 m3</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36716</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171 t</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AS “RĪGAS SILTUMS”,</w:t>
            </w:r>
          </w:p>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Ziepniekkalns</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šķelda</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169 907 m3</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56069</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331 t</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SIA “Līvānu siltums”</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šķelda</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46 000 m3</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15180</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16 t/gadā</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SIA “Technological Solutions”</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Šķelda, mizas un atgriezumi</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180 000m3</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59400</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2500m3</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SIA “LATGRAN” Jēkabpils, Krāslavas, Gulbenes ražotnes</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mizas un atgriezumi zaru šķelda un mežistrādes atlikumi</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 45 000 t</w:t>
            </w:r>
          </w:p>
        </w:tc>
        <w:tc>
          <w:tcPr>
            <w:tcW w:w="1701" w:type="dxa"/>
          </w:tcPr>
          <w:p w:rsidR="00BB7791" w:rsidRPr="00B96687" w:rsidRDefault="00BB7791" w:rsidP="00BB7791">
            <w:pPr>
              <w:rPr>
                <w:rFonts w:ascii="Times New Roman" w:eastAsia="Calibri" w:hAnsi="Times New Roman" w:cs="Times New Roman"/>
                <w:sz w:val="20"/>
                <w:szCs w:val="20"/>
                <w:lang w:val="lv-LV"/>
              </w:rPr>
            </w:pP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350-400 t</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SIA “LATGRAN”, Jaunjelgavas ražotne</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mizas un atgriezumi zaru šķelda un mežistrādes atlikumi</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20 000 t</w:t>
            </w:r>
          </w:p>
        </w:tc>
        <w:tc>
          <w:tcPr>
            <w:tcW w:w="1701" w:type="dxa"/>
          </w:tcPr>
          <w:p w:rsidR="00BB7791" w:rsidRPr="00B96687" w:rsidRDefault="00BB7791" w:rsidP="00BB7791">
            <w:pPr>
              <w:rPr>
                <w:rFonts w:ascii="Times New Roman" w:eastAsia="Calibri" w:hAnsi="Times New Roman" w:cs="Times New Roman"/>
                <w:sz w:val="20"/>
                <w:szCs w:val="20"/>
                <w:lang w:val="lv-LV"/>
              </w:rPr>
            </w:pP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150-200 t</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SIA “Liepājas enerģija”</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šķelda</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2017. g. – 241’810 ber.m3;</w:t>
            </w:r>
          </w:p>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2018. g. – 234’549 ber.m3.</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79797-77401</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1925.49 t/gadā</w:t>
            </w:r>
          </w:p>
          <w:p w:rsidR="00BB7791" w:rsidRPr="00B96687" w:rsidRDefault="00BB7791" w:rsidP="00BB7791">
            <w:pPr>
              <w:rPr>
                <w:rFonts w:ascii="Times New Roman" w:eastAsia="Calibri" w:hAnsi="Times New Roman" w:cs="Times New Roman"/>
                <w:sz w:val="20"/>
                <w:szCs w:val="20"/>
                <w:lang w:val="lv-LV"/>
              </w:rPr>
            </w:pPr>
          </w:p>
          <w:p w:rsidR="00BB7791" w:rsidRPr="00B96687" w:rsidRDefault="00BB7791" w:rsidP="00BB7791">
            <w:pPr>
              <w:rPr>
                <w:rFonts w:ascii="Times New Roman" w:eastAsia="Calibri" w:hAnsi="Times New Roman" w:cs="Times New Roman"/>
                <w:sz w:val="20"/>
                <w:szCs w:val="20"/>
                <w:lang w:val="lv-LV"/>
              </w:rPr>
            </w:pPr>
          </w:p>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1577.05 t/gadā.</w:t>
            </w:r>
          </w:p>
        </w:tc>
      </w:tr>
      <w:tr w:rsidR="00BB7791" w:rsidTr="00BB7791">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SIA “Fortum Latvia”</w:t>
            </w:r>
          </w:p>
        </w:tc>
        <w:tc>
          <w:tcPr>
            <w:tcW w:w="1843"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Šķelda, mizas un atgriezumi</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430 000 m3 (2018.g)</w:t>
            </w:r>
          </w:p>
        </w:tc>
        <w:tc>
          <w:tcPr>
            <w:tcW w:w="1701"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141900</w:t>
            </w: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vieglie pelni (Fly ash) 4000 t</w:t>
            </w:r>
          </w:p>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Smagie pelni(Bottom ash) 1310 t Kopā 5310 t</w:t>
            </w:r>
          </w:p>
        </w:tc>
      </w:tr>
      <w:tr w:rsidR="00BB7791" w:rsidTr="00BB7791">
        <w:tc>
          <w:tcPr>
            <w:tcW w:w="1985" w:type="dxa"/>
            <w:gridSpan w:val="2"/>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P</w:t>
            </w:r>
            <w:r>
              <w:rPr>
                <w:rFonts w:ascii="Times New Roman" w:eastAsia="Calibri" w:hAnsi="Times New Roman" w:cs="Times New Roman"/>
                <w:sz w:val="20"/>
                <w:szCs w:val="20"/>
                <w:lang w:val="lv-LV"/>
              </w:rPr>
              <w:t>riekuļu novada pašvaldība</w:t>
            </w:r>
          </w:p>
        </w:tc>
        <w:tc>
          <w:tcPr>
            <w:tcW w:w="1559"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šķelda</w:t>
            </w:r>
          </w:p>
        </w:tc>
        <w:tc>
          <w:tcPr>
            <w:tcW w:w="1276"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5143 t</w:t>
            </w:r>
          </w:p>
        </w:tc>
        <w:tc>
          <w:tcPr>
            <w:tcW w:w="1701" w:type="dxa"/>
          </w:tcPr>
          <w:p w:rsidR="00BB7791" w:rsidRPr="00B96687" w:rsidRDefault="00BB7791" w:rsidP="00BB7791">
            <w:pPr>
              <w:rPr>
                <w:rFonts w:ascii="Times New Roman" w:eastAsia="Calibri" w:hAnsi="Times New Roman" w:cs="Times New Roman"/>
                <w:sz w:val="20"/>
                <w:szCs w:val="20"/>
                <w:lang w:val="lv-LV"/>
              </w:rPr>
            </w:pPr>
          </w:p>
        </w:tc>
        <w:tc>
          <w:tcPr>
            <w:tcW w:w="1843" w:type="dxa"/>
          </w:tcPr>
          <w:p w:rsidR="00BB7791" w:rsidRPr="00B96687" w:rsidRDefault="00BB7791" w:rsidP="00BB7791">
            <w:pPr>
              <w:rPr>
                <w:rFonts w:ascii="Times New Roman" w:eastAsia="Calibri" w:hAnsi="Times New Roman" w:cs="Times New Roman"/>
                <w:sz w:val="20"/>
                <w:szCs w:val="20"/>
                <w:lang w:val="lv-LV"/>
              </w:rPr>
            </w:pPr>
            <w:r w:rsidRPr="00B96687">
              <w:rPr>
                <w:rFonts w:ascii="Times New Roman" w:eastAsia="Calibri" w:hAnsi="Times New Roman" w:cs="Times New Roman"/>
                <w:sz w:val="20"/>
                <w:szCs w:val="20"/>
                <w:lang w:val="lv-LV"/>
              </w:rPr>
              <w:t>17 t</w:t>
            </w:r>
          </w:p>
        </w:tc>
      </w:tr>
    </w:tbl>
    <w:p w:rsidR="009B031C" w:rsidRDefault="009B031C" w:rsidP="00C17E9D">
      <w:pPr>
        <w:spacing w:after="160" w:line="259" w:lineRule="auto"/>
        <w:ind w:left="1080"/>
        <w:contextualSpacing/>
        <w:jc w:val="both"/>
        <w:rPr>
          <w:rFonts w:ascii="Times New Roman" w:eastAsia="Calibri" w:hAnsi="Times New Roman" w:cs="Times New Roman"/>
          <w:b/>
          <w:bCs/>
          <w:sz w:val="24"/>
          <w:szCs w:val="24"/>
          <w:lang w:val="lv-LV"/>
        </w:rPr>
      </w:pPr>
    </w:p>
    <w:p w:rsidR="00433CA2" w:rsidRDefault="00433CA2" w:rsidP="00BB7791">
      <w:pPr>
        <w:spacing w:after="160" w:line="259" w:lineRule="auto"/>
        <w:contextualSpacing/>
        <w:jc w:val="both"/>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Veicot jau praktisku aptauju par iespējām apsekot kurtuves, atsevišķas no tām atteicās dažādu apstākļu dēļ. </w:t>
      </w:r>
      <w:r w:rsidRPr="00433CA2">
        <w:rPr>
          <w:rFonts w:ascii="Times New Roman" w:eastAsia="Calibri" w:hAnsi="Times New Roman" w:cs="Times New Roman"/>
          <w:bCs/>
          <w:sz w:val="24"/>
          <w:szCs w:val="24"/>
          <w:lang w:val="lv-LV"/>
        </w:rPr>
        <w:t xml:space="preserve">Lai nodrošinātu projektā paredzēto paraugu skaitu, papildus tika iekļautas vēl atsevišķas kurtuves, kuru novietojums atbilda izstrādātajiem transporta maršrutiem : Rīga - Daugavpils, Rīga – Tukums un Rīga – Liepāja, Rīga - Jelgava. </w:t>
      </w:r>
      <w:r>
        <w:rPr>
          <w:rFonts w:ascii="Times New Roman" w:eastAsia="Calibri" w:hAnsi="Times New Roman" w:cs="Times New Roman"/>
          <w:bCs/>
          <w:sz w:val="24"/>
          <w:szCs w:val="24"/>
          <w:lang w:val="lv-LV"/>
        </w:rPr>
        <w:t>R</w:t>
      </w:r>
      <w:r w:rsidRPr="00433CA2">
        <w:rPr>
          <w:rFonts w:ascii="Times New Roman" w:eastAsia="Calibri" w:hAnsi="Times New Roman" w:cs="Times New Roman"/>
          <w:bCs/>
          <w:sz w:val="24"/>
          <w:szCs w:val="24"/>
          <w:lang w:val="lv-LV"/>
        </w:rPr>
        <w:t xml:space="preserve">eāli apsekoto kurtuvju saraksts ar paņemto </w:t>
      </w:r>
      <w:r>
        <w:rPr>
          <w:rFonts w:ascii="Times New Roman" w:eastAsia="Calibri" w:hAnsi="Times New Roman" w:cs="Times New Roman"/>
          <w:bCs/>
          <w:sz w:val="24"/>
          <w:szCs w:val="24"/>
          <w:lang w:val="lv-LV"/>
        </w:rPr>
        <w:t>paraugu veidiem sniegts 2.2. tabulā.</w:t>
      </w:r>
    </w:p>
    <w:p w:rsidR="00BB7791" w:rsidRDefault="00BB7791" w:rsidP="00B96687">
      <w:pPr>
        <w:spacing w:after="160" w:line="259" w:lineRule="auto"/>
        <w:ind w:firstLine="720"/>
        <w:jc w:val="right"/>
        <w:rPr>
          <w:rFonts w:ascii="Times New Roman" w:eastAsia="Calibri" w:hAnsi="Times New Roman" w:cs="Times New Roman"/>
          <w:sz w:val="24"/>
          <w:szCs w:val="24"/>
          <w:lang w:val="lv-LV"/>
        </w:rPr>
      </w:pPr>
    </w:p>
    <w:p w:rsidR="00F04308" w:rsidRDefault="00B96687" w:rsidP="00B96687">
      <w:pPr>
        <w:spacing w:after="160" w:line="259" w:lineRule="auto"/>
        <w:ind w:firstLine="720"/>
        <w:jc w:val="right"/>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2.2. tabula</w:t>
      </w:r>
    </w:p>
    <w:p w:rsidR="00F04308" w:rsidRDefault="00F04308" w:rsidP="00F04308">
      <w:pPr>
        <w:spacing w:after="160" w:line="259" w:lineRule="auto"/>
        <w:ind w:left="1080"/>
        <w:contextualSpacing/>
        <w:jc w:val="both"/>
        <w:rPr>
          <w:rFonts w:ascii="Times New Roman" w:eastAsia="Calibri" w:hAnsi="Times New Roman" w:cs="Times New Roman"/>
          <w:b/>
          <w:bCs/>
          <w:sz w:val="24"/>
          <w:szCs w:val="24"/>
          <w:lang w:val="lv-LV"/>
        </w:rPr>
      </w:pPr>
      <w:r w:rsidRPr="00C17E9D">
        <w:rPr>
          <w:rFonts w:ascii="Times New Roman" w:eastAsia="Calibri" w:hAnsi="Times New Roman" w:cs="Times New Roman"/>
          <w:b/>
          <w:bCs/>
          <w:sz w:val="24"/>
          <w:szCs w:val="24"/>
          <w:lang w:val="lv-LV"/>
        </w:rPr>
        <w:t>Apsekoto kurtuvju saraksts</w:t>
      </w:r>
    </w:p>
    <w:p w:rsidR="00D335E4" w:rsidRPr="00C17E9D" w:rsidRDefault="00D335E4" w:rsidP="00F04308">
      <w:pPr>
        <w:spacing w:after="160" w:line="259" w:lineRule="auto"/>
        <w:ind w:left="1080"/>
        <w:contextualSpacing/>
        <w:jc w:val="both"/>
        <w:rPr>
          <w:rFonts w:ascii="Times New Roman" w:eastAsia="Calibri" w:hAnsi="Times New Roman" w:cs="Times New Roman"/>
          <w:b/>
          <w:bCs/>
          <w:sz w:val="24"/>
          <w:szCs w:val="24"/>
          <w:lang w:val="lv-LV"/>
        </w:rPr>
      </w:pPr>
    </w:p>
    <w:p w:rsidR="00433CA2" w:rsidRDefault="00433CA2" w:rsidP="00433CA2">
      <w:pPr>
        <w:spacing w:after="160" w:line="259" w:lineRule="auto"/>
        <w:ind w:firstLine="1080"/>
        <w:contextualSpacing/>
        <w:jc w:val="both"/>
        <w:rPr>
          <w:rFonts w:ascii="Times New Roman" w:eastAsia="Calibri" w:hAnsi="Times New Roman" w:cs="Times New Roman"/>
          <w:bCs/>
          <w:sz w:val="24"/>
          <w:szCs w:val="24"/>
          <w:lang w:val="lv-LV"/>
        </w:rPr>
      </w:pPr>
    </w:p>
    <w:tbl>
      <w:tblPr>
        <w:tblW w:w="6830" w:type="dxa"/>
        <w:tblInd w:w="728" w:type="dxa"/>
        <w:tblLook w:val="04A0" w:firstRow="1" w:lastRow="0" w:firstColumn="1" w:lastColumn="0" w:noHBand="0" w:noVBand="1"/>
      </w:tblPr>
      <w:tblGrid>
        <w:gridCol w:w="4279"/>
        <w:gridCol w:w="2551"/>
      </w:tblGrid>
      <w:tr w:rsidR="00A30CD1" w:rsidRPr="00C17E9D" w:rsidTr="00A30CD1">
        <w:trPr>
          <w:trHeight w:val="900"/>
        </w:trPr>
        <w:tc>
          <w:tcPr>
            <w:tcW w:w="4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CD1" w:rsidRPr="00C17E9D" w:rsidRDefault="00A30CD1" w:rsidP="002301CE">
            <w:pPr>
              <w:spacing w:after="0" w:line="240" w:lineRule="auto"/>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Nosaukums</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A30CD1" w:rsidRPr="00C17E9D" w:rsidRDefault="00A30CD1" w:rsidP="002301CE">
            <w:pPr>
              <w:spacing w:after="0" w:line="240" w:lineRule="auto"/>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Pelnu veids</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Latgran AS, Jēkabpils</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Latgran AS, Jaunjelgava</w:t>
            </w:r>
          </w:p>
        </w:tc>
        <w:tc>
          <w:tcPr>
            <w:tcW w:w="2551" w:type="dxa"/>
            <w:tcBorders>
              <w:top w:val="nil"/>
              <w:left w:val="nil"/>
              <w:bottom w:val="single" w:sz="4" w:space="0" w:color="auto"/>
              <w:right w:val="single" w:sz="4" w:space="0" w:color="auto"/>
            </w:tcBorders>
            <w:shd w:val="clear" w:color="auto" w:fill="auto"/>
            <w:vAlign w:val="center"/>
          </w:tcPr>
          <w:p w:rsidR="00A30CD1" w:rsidRPr="00C17E9D" w:rsidRDefault="00A30CD1"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Latgran AS, Krāslava</w:t>
            </w:r>
          </w:p>
        </w:tc>
        <w:tc>
          <w:tcPr>
            <w:tcW w:w="2551" w:type="dxa"/>
            <w:tcBorders>
              <w:top w:val="nil"/>
              <w:left w:val="nil"/>
              <w:bottom w:val="single" w:sz="4" w:space="0" w:color="auto"/>
              <w:right w:val="single" w:sz="4" w:space="0" w:color="auto"/>
            </w:tcBorders>
            <w:shd w:val="clear" w:color="auto" w:fill="auto"/>
            <w:vAlign w:val="center"/>
          </w:tcPr>
          <w:p w:rsidR="00A30CD1" w:rsidRPr="00C17E9D" w:rsidRDefault="00A30CD1"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Grobiņas enerģija</w:t>
            </w:r>
          </w:p>
        </w:tc>
        <w:tc>
          <w:tcPr>
            <w:tcW w:w="2551" w:type="dxa"/>
            <w:tcBorders>
              <w:top w:val="nil"/>
              <w:left w:val="nil"/>
              <w:bottom w:val="single" w:sz="4" w:space="0" w:color="auto"/>
              <w:right w:val="single" w:sz="4" w:space="0" w:color="auto"/>
            </w:tcBorders>
            <w:shd w:val="clear" w:color="auto" w:fill="auto"/>
            <w:vAlign w:val="center"/>
          </w:tcPr>
          <w:p w:rsidR="00A30CD1" w:rsidRPr="00C17E9D" w:rsidRDefault="00A30CD1"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Līvānu Siltums SIA</w:t>
            </w:r>
          </w:p>
        </w:tc>
        <w:tc>
          <w:tcPr>
            <w:tcW w:w="2551" w:type="dxa"/>
            <w:tcBorders>
              <w:top w:val="nil"/>
              <w:left w:val="nil"/>
              <w:bottom w:val="single" w:sz="4" w:space="0" w:color="auto"/>
              <w:right w:val="single" w:sz="4" w:space="0" w:color="auto"/>
            </w:tcBorders>
            <w:shd w:val="clear" w:color="auto" w:fill="auto"/>
            <w:vAlign w:val="center"/>
          </w:tcPr>
          <w:p w:rsidR="00A30CD1" w:rsidRPr="00C17E9D" w:rsidRDefault="00A30CD1"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xml:space="preserve">Tukuma siltums SIA </w:t>
            </w:r>
          </w:p>
        </w:tc>
        <w:tc>
          <w:tcPr>
            <w:tcW w:w="2551" w:type="dxa"/>
            <w:tcBorders>
              <w:top w:val="nil"/>
              <w:left w:val="nil"/>
              <w:bottom w:val="single" w:sz="4" w:space="0" w:color="auto"/>
              <w:right w:val="single" w:sz="4" w:space="0" w:color="auto"/>
            </w:tcBorders>
            <w:shd w:val="clear" w:color="auto" w:fill="auto"/>
            <w:noWrap/>
            <w:vAlign w:val="bottom"/>
          </w:tcPr>
          <w:p w:rsidR="00A30CD1" w:rsidRPr="00C17E9D" w:rsidRDefault="00A30CD1"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Dobeles Eko SIA</w:t>
            </w:r>
          </w:p>
        </w:tc>
        <w:tc>
          <w:tcPr>
            <w:tcW w:w="2551" w:type="dxa"/>
            <w:tcBorders>
              <w:top w:val="nil"/>
              <w:left w:val="nil"/>
              <w:bottom w:val="single" w:sz="4" w:space="0" w:color="auto"/>
              <w:right w:val="single" w:sz="4" w:space="0" w:color="auto"/>
            </w:tcBorders>
            <w:shd w:val="clear" w:color="auto" w:fill="auto"/>
            <w:vAlign w:val="center"/>
          </w:tcPr>
          <w:p w:rsidR="00A30CD1" w:rsidRPr="00C17E9D" w:rsidRDefault="00A30CD1"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Fortum Daugavpils SIA</w:t>
            </w:r>
          </w:p>
        </w:tc>
        <w:tc>
          <w:tcPr>
            <w:tcW w:w="2551" w:type="dxa"/>
            <w:tcBorders>
              <w:top w:val="nil"/>
              <w:left w:val="nil"/>
              <w:bottom w:val="single" w:sz="4" w:space="0" w:color="auto"/>
              <w:right w:val="single" w:sz="4" w:space="0" w:color="auto"/>
            </w:tcBorders>
            <w:shd w:val="clear" w:color="auto" w:fill="auto"/>
            <w:vAlign w:val="center"/>
          </w:tcPr>
          <w:p w:rsidR="00A30CD1" w:rsidRPr="00C17E9D" w:rsidRDefault="00A30CD1"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Fortum Daugavpils SIA</w:t>
            </w:r>
          </w:p>
        </w:tc>
        <w:tc>
          <w:tcPr>
            <w:tcW w:w="2551" w:type="dxa"/>
            <w:tcBorders>
              <w:top w:val="nil"/>
              <w:left w:val="nil"/>
              <w:bottom w:val="single" w:sz="4" w:space="0" w:color="auto"/>
              <w:right w:val="single" w:sz="4" w:space="0" w:color="auto"/>
            </w:tcBorders>
            <w:shd w:val="clear" w:color="auto" w:fill="auto"/>
            <w:vAlign w:val="center"/>
          </w:tcPr>
          <w:p w:rsidR="00A30CD1" w:rsidRPr="00C17E9D" w:rsidRDefault="00A30CD1"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xml:space="preserve">Liepājas Enerģija SIA </w:t>
            </w:r>
          </w:p>
        </w:tc>
        <w:tc>
          <w:tcPr>
            <w:tcW w:w="2551" w:type="dxa"/>
            <w:tcBorders>
              <w:top w:val="nil"/>
              <w:left w:val="nil"/>
              <w:bottom w:val="single" w:sz="4" w:space="0" w:color="auto"/>
              <w:right w:val="single" w:sz="4" w:space="0" w:color="auto"/>
            </w:tcBorders>
            <w:shd w:val="clear" w:color="auto" w:fill="auto"/>
            <w:vAlign w:val="center"/>
          </w:tcPr>
          <w:p w:rsidR="00A30CD1" w:rsidRPr="00C17E9D" w:rsidRDefault="00A30CD1"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Smagie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xml:space="preserve">Liepājas Enerģija SIA </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Vieglie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Jūrmalas Siltums SIA, Nometņu iela 21a</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r w:rsidRPr="00C17E9D">
              <w:rPr>
                <w:rFonts w:ascii="Calibri" w:eastAsia="Times New Roman" w:hAnsi="Calibri" w:cs="Times New Roman"/>
                <w:color w:val="000000"/>
                <w:lang w:val="lv-LV" w:eastAsia="lv-LV"/>
              </w:rPr>
              <w:t xml:space="preserve"> </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Jūrmalas Siltums SIA, Slokas iela 47a</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r w:rsidRPr="00C17E9D">
              <w:rPr>
                <w:rFonts w:ascii="Calibri" w:eastAsia="Times New Roman" w:hAnsi="Calibri" w:cs="Times New Roman"/>
                <w:color w:val="000000"/>
                <w:lang w:val="lv-LV" w:eastAsia="lv-LV"/>
              </w:rPr>
              <w:t xml:space="preserve"> </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Rīgas Siltums AS, siltumcentrāle Ziepniekalns</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Vieglie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Rīgas Siltums AS, siltumcentrāle Ziepniekalns</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Smagie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Fortum Jelgava SIA</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Smagie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Fortum Jelgava SIA</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Vieglie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Rīgas Siltums AS, siltumcentrāle Zasulauks</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Smagie pelni</w:t>
            </w:r>
          </w:p>
        </w:tc>
      </w:tr>
      <w:tr w:rsidR="00A30CD1" w:rsidRPr="00C17E9D" w:rsidTr="00A30CD1">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A30CD1" w:rsidRPr="00C17E9D" w:rsidRDefault="00A30CD1"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Rīgas Siltums AS, siltumcentrāle Zasulauks</w:t>
            </w:r>
          </w:p>
        </w:tc>
        <w:tc>
          <w:tcPr>
            <w:tcW w:w="2551" w:type="dxa"/>
            <w:tcBorders>
              <w:top w:val="nil"/>
              <w:left w:val="nil"/>
              <w:bottom w:val="single" w:sz="4" w:space="0" w:color="auto"/>
              <w:right w:val="single" w:sz="4" w:space="0" w:color="auto"/>
            </w:tcBorders>
            <w:shd w:val="clear" w:color="auto" w:fill="auto"/>
            <w:vAlign w:val="center"/>
            <w:hideMark/>
          </w:tcPr>
          <w:p w:rsidR="00A30CD1" w:rsidRPr="00C17E9D" w:rsidRDefault="00A30CD1" w:rsidP="00E45BF7">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Vieglie pelni</w:t>
            </w:r>
          </w:p>
        </w:tc>
      </w:tr>
    </w:tbl>
    <w:p w:rsidR="00E45BF7" w:rsidRDefault="00E45BF7" w:rsidP="00433CA2">
      <w:pPr>
        <w:spacing w:after="160" w:line="259" w:lineRule="auto"/>
        <w:ind w:firstLine="1080"/>
        <w:contextualSpacing/>
        <w:jc w:val="both"/>
        <w:rPr>
          <w:rFonts w:ascii="Times New Roman" w:eastAsia="Calibri" w:hAnsi="Times New Roman" w:cs="Times New Roman"/>
          <w:bCs/>
          <w:sz w:val="24"/>
          <w:szCs w:val="24"/>
          <w:lang w:val="lv-LV"/>
        </w:rPr>
      </w:pPr>
    </w:p>
    <w:p w:rsidR="007E6D0E" w:rsidRDefault="007E6D0E" w:rsidP="00433CA2">
      <w:pPr>
        <w:spacing w:after="160" w:line="259" w:lineRule="auto"/>
        <w:ind w:firstLine="1080"/>
        <w:contextualSpacing/>
        <w:jc w:val="both"/>
        <w:rPr>
          <w:rFonts w:ascii="Times New Roman" w:eastAsia="Calibri" w:hAnsi="Times New Roman" w:cs="Times New Roman"/>
          <w:bCs/>
          <w:sz w:val="24"/>
          <w:szCs w:val="24"/>
          <w:lang w:val="lv-LV"/>
        </w:rPr>
      </w:pPr>
    </w:p>
    <w:p w:rsidR="00C17E9D" w:rsidRPr="00C17E9D" w:rsidRDefault="00C17E9D" w:rsidP="00BB7791">
      <w:pPr>
        <w:spacing w:after="160" w:line="259" w:lineRule="auto"/>
        <w:jc w:val="both"/>
        <w:rPr>
          <w:rFonts w:ascii="Times New Roman" w:eastAsia="Calibri" w:hAnsi="Times New Roman" w:cs="Times New Roman"/>
          <w:sz w:val="24"/>
          <w:szCs w:val="24"/>
          <w:lang w:val="lv-LV"/>
        </w:rPr>
      </w:pPr>
      <w:r w:rsidRPr="00C17E9D">
        <w:rPr>
          <w:rFonts w:ascii="Times New Roman" w:eastAsia="Calibri" w:hAnsi="Times New Roman" w:cs="Times New Roman"/>
          <w:sz w:val="24"/>
          <w:szCs w:val="24"/>
          <w:lang w:val="lv-LV"/>
        </w:rPr>
        <w:t xml:space="preserve">Pamatā kurtuvēs tiek izmantota kustošo ārdu tehnoloģija, izņemot Jelgavas Fortum kurtuvi, kas izmanto virstošā slāņa tehnoloģiju. Kurtuves ir Vācijā ražotas pēc 2010. gada un daļēji atšķiras ar dūmgāzu attīrīšanas iekārtām. Nelielajās kurtuvēs vieglie un smagie pelni tiek uzkrāti kopējā konteinerā un tālāk projektā tie tiek apzīmēti kā jauktie pelni. Kurtuvēs, kur pelnu veids tiek atsevišķi uzkrāts, izmantoti apzīmējumi smagie pelni (bottom ash) un vieglie pelni (fly ash).  </w:t>
      </w:r>
    </w:p>
    <w:p w:rsidR="00BB7791" w:rsidRDefault="00BB7791" w:rsidP="00C17E9D">
      <w:pPr>
        <w:spacing w:after="160" w:line="259" w:lineRule="auto"/>
        <w:rPr>
          <w:rFonts w:ascii="Times New Roman" w:eastAsia="Calibri" w:hAnsi="Times New Roman" w:cs="Times New Roman"/>
          <w:b/>
          <w:bCs/>
          <w:sz w:val="24"/>
          <w:szCs w:val="24"/>
          <w:lang w:val="lv-LV"/>
        </w:rPr>
      </w:pPr>
    </w:p>
    <w:p w:rsidR="00BB7791" w:rsidRDefault="00BB7791" w:rsidP="00C17E9D">
      <w:pPr>
        <w:spacing w:after="160" w:line="259" w:lineRule="auto"/>
        <w:rPr>
          <w:rFonts w:ascii="Times New Roman" w:eastAsia="Calibri" w:hAnsi="Times New Roman" w:cs="Times New Roman"/>
          <w:b/>
          <w:bCs/>
          <w:sz w:val="24"/>
          <w:szCs w:val="24"/>
          <w:lang w:val="lv-LV"/>
        </w:rPr>
      </w:pPr>
    </w:p>
    <w:p w:rsidR="00C17E9D" w:rsidRPr="00C17E9D" w:rsidRDefault="00F21509" w:rsidP="00C17E9D">
      <w:pPr>
        <w:spacing w:after="160" w:line="259" w:lineRule="auto"/>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lastRenderedPageBreak/>
        <w:t>2.2.</w:t>
      </w:r>
      <w:r w:rsidR="00C17E9D" w:rsidRPr="00C17E9D">
        <w:rPr>
          <w:rFonts w:ascii="Times New Roman" w:eastAsia="Calibri" w:hAnsi="Times New Roman" w:cs="Times New Roman"/>
          <w:b/>
          <w:bCs/>
          <w:sz w:val="24"/>
          <w:szCs w:val="24"/>
          <w:lang w:val="lv-LV"/>
        </w:rPr>
        <w:t>Kurtuvēs radušos pelnu daudzums</w:t>
      </w:r>
    </w:p>
    <w:p w:rsidR="00C17E9D" w:rsidRDefault="00C17E9D" w:rsidP="009570A1">
      <w:pPr>
        <w:spacing w:after="160" w:line="259" w:lineRule="auto"/>
        <w:jc w:val="both"/>
        <w:rPr>
          <w:rFonts w:ascii="Times New Roman" w:eastAsia="Calibri" w:hAnsi="Times New Roman" w:cs="Times New Roman"/>
          <w:sz w:val="24"/>
          <w:szCs w:val="24"/>
          <w:lang w:val="lv-LV"/>
        </w:rPr>
      </w:pPr>
      <w:r w:rsidRPr="00C17E9D">
        <w:rPr>
          <w:rFonts w:ascii="Times New Roman" w:eastAsia="Calibri" w:hAnsi="Times New Roman" w:cs="Times New Roman"/>
          <w:sz w:val="24"/>
          <w:szCs w:val="24"/>
          <w:lang w:val="lv-LV"/>
        </w:rPr>
        <w:t>Pelnu daudzuma novērtējums veikts  izmantojot kurtuvju sniegtos rezultātus (skat.</w:t>
      </w:r>
      <w:r>
        <w:rPr>
          <w:rFonts w:ascii="Times New Roman" w:eastAsia="Calibri" w:hAnsi="Times New Roman" w:cs="Times New Roman"/>
          <w:sz w:val="24"/>
          <w:szCs w:val="24"/>
          <w:lang w:val="lv-LV"/>
        </w:rPr>
        <w:t>2.1.</w:t>
      </w:r>
      <w:r w:rsidR="007D0A9F">
        <w:rPr>
          <w:rFonts w:ascii="Times New Roman" w:eastAsia="Calibri" w:hAnsi="Times New Roman" w:cs="Times New Roman"/>
          <w:sz w:val="24"/>
          <w:szCs w:val="24"/>
          <w:lang w:val="lv-LV"/>
        </w:rPr>
        <w:t>tabulu</w:t>
      </w:r>
      <w:r w:rsidRPr="00C17E9D">
        <w:rPr>
          <w:rFonts w:ascii="Times New Roman" w:eastAsia="Calibri" w:hAnsi="Times New Roman" w:cs="Times New Roman"/>
          <w:sz w:val="24"/>
          <w:szCs w:val="24"/>
          <w:lang w:val="lv-LV"/>
        </w:rPr>
        <w:t xml:space="preserve">) un aprēķinot kāda  </w:t>
      </w:r>
      <w:r w:rsidR="009570A1">
        <w:rPr>
          <w:rFonts w:ascii="Times New Roman" w:eastAsia="Calibri" w:hAnsi="Times New Roman" w:cs="Times New Roman"/>
          <w:sz w:val="24"/>
          <w:szCs w:val="24"/>
          <w:lang w:val="lv-LV"/>
        </w:rPr>
        <w:t xml:space="preserve">% </w:t>
      </w:r>
      <w:r w:rsidRPr="00C17E9D">
        <w:rPr>
          <w:rFonts w:ascii="Times New Roman" w:eastAsia="Calibri" w:hAnsi="Times New Roman" w:cs="Times New Roman"/>
          <w:sz w:val="24"/>
          <w:szCs w:val="24"/>
          <w:lang w:val="lv-LV"/>
        </w:rPr>
        <w:t xml:space="preserve">daļa no izmantotā kurināmā ir pelni. </w:t>
      </w:r>
      <w:r w:rsidR="007D0A9F">
        <w:rPr>
          <w:rFonts w:ascii="Times New Roman" w:eastAsia="Calibri" w:hAnsi="Times New Roman" w:cs="Times New Roman"/>
          <w:sz w:val="24"/>
          <w:szCs w:val="24"/>
          <w:lang w:val="lv-LV"/>
        </w:rPr>
        <w:t xml:space="preserve"> Pārrēķinam no šķeldas beramiem m</w:t>
      </w:r>
      <w:r w:rsidR="007D0A9F" w:rsidRPr="009570A1">
        <w:rPr>
          <w:rFonts w:ascii="Times New Roman" w:eastAsia="Calibri" w:hAnsi="Times New Roman" w:cs="Times New Roman"/>
          <w:sz w:val="24"/>
          <w:szCs w:val="24"/>
          <w:vertAlign w:val="superscript"/>
          <w:lang w:val="lv-LV"/>
        </w:rPr>
        <w:t>3</w:t>
      </w:r>
      <w:r w:rsidR="007D0A9F">
        <w:rPr>
          <w:rFonts w:ascii="Times New Roman" w:eastAsia="Calibri" w:hAnsi="Times New Roman" w:cs="Times New Roman"/>
          <w:sz w:val="24"/>
          <w:szCs w:val="24"/>
          <w:lang w:val="lv-LV"/>
        </w:rPr>
        <w:t xml:space="preserve"> uz tonnām tika lietots koeficients 0,33, kas </w:t>
      </w:r>
      <w:r w:rsidR="00E45BF7">
        <w:rPr>
          <w:rFonts w:ascii="Times New Roman" w:eastAsia="Calibri" w:hAnsi="Times New Roman" w:cs="Times New Roman"/>
          <w:sz w:val="24"/>
          <w:szCs w:val="24"/>
          <w:lang w:val="lv-LV"/>
        </w:rPr>
        <w:t>vidēji atbilst šķeldas blīvumam</w:t>
      </w:r>
      <w:r w:rsidR="007D0A9F">
        <w:rPr>
          <w:rFonts w:ascii="Times New Roman" w:eastAsia="Calibri" w:hAnsi="Times New Roman" w:cs="Times New Roman"/>
          <w:sz w:val="24"/>
          <w:szCs w:val="24"/>
          <w:lang w:val="lv-LV"/>
        </w:rPr>
        <w:t>.</w:t>
      </w:r>
      <w:r w:rsidR="009570A1">
        <w:rPr>
          <w:rFonts w:ascii="Times New Roman" w:eastAsia="Calibri" w:hAnsi="Times New Roman" w:cs="Times New Roman"/>
          <w:sz w:val="24"/>
          <w:szCs w:val="24"/>
          <w:lang w:val="lv-LV"/>
        </w:rPr>
        <w:t xml:space="preserve">  </w:t>
      </w:r>
    </w:p>
    <w:p w:rsidR="009F48FE" w:rsidRPr="00C17E9D" w:rsidRDefault="009F48FE" w:rsidP="00C17E9D">
      <w:pPr>
        <w:spacing w:after="160" w:line="259" w:lineRule="auto"/>
        <w:rPr>
          <w:rFonts w:ascii="Times New Roman" w:eastAsia="Calibri" w:hAnsi="Times New Roman" w:cs="Times New Roman"/>
          <w:b/>
          <w:bCs/>
          <w:sz w:val="24"/>
          <w:szCs w:val="24"/>
          <w:lang w:val="lv-LV"/>
        </w:rPr>
      </w:pPr>
    </w:p>
    <w:p w:rsidR="00C17E9D" w:rsidRPr="00C17E9D" w:rsidRDefault="0006613C" w:rsidP="00C17E9D">
      <w:pPr>
        <w:spacing w:after="160" w:line="259" w:lineRule="auto"/>
        <w:rPr>
          <w:rFonts w:ascii="Times New Roman" w:eastAsia="Calibri" w:hAnsi="Times New Roman" w:cs="Times New Roman"/>
          <w:b/>
          <w:bCs/>
          <w:sz w:val="24"/>
          <w:szCs w:val="24"/>
          <w:lang w:val="lv-LV"/>
        </w:rPr>
      </w:pPr>
      <w:r>
        <w:rPr>
          <w:rFonts w:ascii="Times New Roman" w:eastAsia="Calibri" w:hAnsi="Times New Roman" w:cs="Times New Roman"/>
          <w:b/>
          <w:bCs/>
          <w:noProof/>
          <w:sz w:val="24"/>
          <w:szCs w:val="24"/>
          <w:lang w:val="lv-LV" w:eastAsia="lv-LV"/>
        </w:rPr>
        <w:drawing>
          <wp:inline distT="0" distB="0" distL="0" distR="0" wp14:anchorId="056B69C7">
            <wp:extent cx="5285740" cy="3091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5740" cy="3091180"/>
                    </a:xfrm>
                    <a:prstGeom prst="rect">
                      <a:avLst/>
                    </a:prstGeom>
                    <a:noFill/>
                  </pic:spPr>
                </pic:pic>
              </a:graphicData>
            </a:graphic>
          </wp:inline>
        </w:drawing>
      </w:r>
    </w:p>
    <w:p w:rsidR="00C17E9D" w:rsidRPr="00E45BF7" w:rsidRDefault="00F21509" w:rsidP="00C17E9D">
      <w:pPr>
        <w:spacing w:after="160" w:line="259" w:lineRule="auto"/>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2.1.</w:t>
      </w:r>
      <w:r w:rsidR="009570A1" w:rsidRPr="00E45BF7">
        <w:rPr>
          <w:rFonts w:ascii="Times New Roman" w:eastAsia="Calibri" w:hAnsi="Times New Roman" w:cs="Times New Roman"/>
          <w:bCs/>
          <w:sz w:val="24"/>
          <w:szCs w:val="24"/>
          <w:lang w:val="lv-LV"/>
        </w:rPr>
        <w:t xml:space="preserve"> attēls </w:t>
      </w:r>
      <w:r w:rsidR="00E45BF7" w:rsidRPr="00E45BF7">
        <w:rPr>
          <w:rFonts w:ascii="Times New Roman" w:eastAsia="Calibri" w:hAnsi="Times New Roman" w:cs="Times New Roman"/>
          <w:bCs/>
          <w:sz w:val="24"/>
          <w:szCs w:val="24"/>
          <w:lang w:val="lv-LV"/>
        </w:rPr>
        <w:t xml:space="preserve"> Kurtuvju pelnu daudzums (%) no  izmantotās šķeldas daudzuma</w:t>
      </w:r>
    </w:p>
    <w:p w:rsidR="00E45BF7" w:rsidRDefault="00E45BF7" w:rsidP="00E45BF7">
      <w:pPr>
        <w:spacing w:after="160" w:line="259"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Lielā datu variācija</w:t>
      </w:r>
      <w:r w:rsidR="00F21509">
        <w:rPr>
          <w:rFonts w:ascii="Times New Roman" w:eastAsia="Calibri" w:hAnsi="Times New Roman" w:cs="Times New Roman"/>
          <w:sz w:val="24"/>
          <w:szCs w:val="24"/>
          <w:lang w:val="lv-LV"/>
        </w:rPr>
        <w:t xml:space="preserve"> (skat. 2.1. attēlu)</w:t>
      </w:r>
      <w:r>
        <w:rPr>
          <w:rFonts w:ascii="Times New Roman" w:eastAsia="Calibri" w:hAnsi="Times New Roman" w:cs="Times New Roman"/>
          <w:sz w:val="24"/>
          <w:szCs w:val="24"/>
          <w:lang w:val="lv-LV"/>
        </w:rPr>
        <w:t xml:space="preserve"> liecina, ka atsevišķas kurtuves pelnu daudzuma noteikšanai nepievērš nepieciešamo uzmanību, jo daļa pelnu tiek nodota lauksaimniekiem, precīzi neuzskaitot to apjomu. Salīdzinot iegūtos datus ar</w:t>
      </w:r>
      <w:r w:rsidRPr="009570A1">
        <w:rPr>
          <w:lang w:val="lv-LV"/>
        </w:rPr>
        <w:t xml:space="preserve"> </w:t>
      </w:r>
      <w:r w:rsidRPr="009570A1">
        <w:rPr>
          <w:rFonts w:ascii="Times New Roman" w:eastAsia="Calibri" w:hAnsi="Times New Roman" w:cs="Times New Roman"/>
          <w:sz w:val="24"/>
          <w:szCs w:val="24"/>
          <w:lang w:val="lv-LV"/>
        </w:rPr>
        <w:t>A un B kategorijas atļaujās uzrādīt</w:t>
      </w:r>
      <w:r>
        <w:rPr>
          <w:rFonts w:ascii="Times New Roman" w:eastAsia="Calibri" w:hAnsi="Times New Roman" w:cs="Times New Roman"/>
          <w:sz w:val="24"/>
          <w:szCs w:val="24"/>
          <w:lang w:val="lv-LV"/>
        </w:rPr>
        <w:t>ajiem</w:t>
      </w:r>
      <w:r w:rsidRPr="009570A1">
        <w:rPr>
          <w:rFonts w:ascii="Times New Roman" w:eastAsia="Calibri" w:hAnsi="Times New Roman" w:cs="Times New Roman"/>
          <w:sz w:val="24"/>
          <w:szCs w:val="24"/>
          <w:lang w:val="lv-LV"/>
        </w:rPr>
        <w:t xml:space="preserve"> apjomi</w:t>
      </w:r>
      <w:r>
        <w:rPr>
          <w:rFonts w:ascii="Times New Roman" w:eastAsia="Calibri" w:hAnsi="Times New Roman" w:cs="Times New Roman"/>
          <w:sz w:val="24"/>
          <w:szCs w:val="24"/>
          <w:lang w:val="lv-LV"/>
        </w:rPr>
        <w:t xml:space="preserve">em, </w:t>
      </w:r>
      <w:r w:rsidRPr="00C17E9D">
        <w:rPr>
          <w:rFonts w:ascii="Times New Roman" w:eastAsia="Calibri" w:hAnsi="Times New Roman" w:cs="Times New Roman"/>
          <w:sz w:val="24"/>
          <w:szCs w:val="24"/>
          <w:lang w:val="lv-LV"/>
        </w:rPr>
        <w:t xml:space="preserve"> informācija</w:t>
      </w:r>
      <w:r>
        <w:rPr>
          <w:rFonts w:ascii="Times New Roman" w:eastAsia="Calibri" w:hAnsi="Times New Roman" w:cs="Times New Roman"/>
          <w:sz w:val="24"/>
          <w:szCs w:val="24"/>
          <w:lang w:val="lv-LV"/>
        </w:rPr>
        <w:t xml:space="preserve"> atsevišķos gadījumos </w:t>
      </w:r>
      <w:r w:rsidRPr="00C17E9D">
        <w:rPr>
          <w:rFonts w:ascii="Times New Roman" w:eastAsia="Calibri" w:hAnsi="Times New Roman" w:cs="Times New Roman"/>
          <w:sz w:val="24"/>
          <w:szCs w:val="24"/>
          <w:lang w:val="lv-LV"/>
        </w:rPr>
        <w:t xml:space="preserve"> būtiski atšķiras, k</w:t>
      </w:r>
      <w:r>
        <w:rPr>
          <w:rFonts w:ascii="Times New Roman" w:eastAsia="Calibri" w:hAnsi="Times New Roman" w:cs="Times New Roman"/>
          <w:sz w:val="24"/>
          <w:szCs w:val="24"/>
          <w:lang w:val="lv-LV"/>
        </w:rPr>
        <w:t>o</w:t>
      </w:r>
      <w:r w:rsidRPr="00C17E9D">
        <w:rPr>
          <w:rFonts w:ascii="Times New Roman" w:eastAsia="Calibri" w:hAnsi="Times New Roman" w:cs="Times New Roman"/>
          <w:sz w:val="24"/>
          <w:szCs w:val="24"/>
          <w:lang w:val="lv-LV"/>
        </w:rPr>
        <w:t xml:space="preserve"> praktiski </w:t>
      </w:r>
      <w:r>
        <w:rPr>
          <w:rFonts w:ascii="Times New Roman" w:eastAsia="Calibri" w:hAnsi="Times New Roman" w:cs="Times New Roman"/>
          <w:sz w:val="24"/>
          <w:szCs w:val="24"/>
          <w:lang w:val="lv-LV"/>
        </w:rPr>
        <w:t xml:space="preserve"> var izskaidrot ar neatbilstošu novērtējumu pelnu daudzuma aprēķinam atkarībā no kurtuvē izmantotās tehnoloģijas un sadegšanas parametriem. (skat. Pielikumu 4). Ir jāņem vērā arī to, ka vairumā gadījumu</w:t>
      </w:r>
      <w:r w:rsidR="004618D1">
        <w:rPr>
          <w:rFonts w:ascii="Times New Roman" w:eastAsia="Calibri" w:hAnsi="Times New Roman" w:cs="Times New Roman"/>
          <w:sz w:val="24"/>
          <w:szCs w:val="24"/>
          <w:lang w:val="lv-LV"/>
        </w:rPr>
        <w:t xml:space="preserve"> atļaujas pieteikumi </w:t>
      </w:r>
      <w:r>
        <w:rPr>
          <w:rFonts w:ascii="Times New Roman" w:eastAsia="Calibri" w:hAnsi="Times New Roman" w:cs="Times New Roman"/>
          <w:sz w:val="24"/>
          <w:szCs w:val="24"/>
          <w:lang w:val="lv-LV"/>
        </w:rPr>
        <w:t xml:space="preserve"> </w:t>
      </w:r>
      <w:r w:rsidRPr="00C17E9D">
        <w:rPr>
          <w:rFonts w:ascii="Times New Roman" w:eastAsia="Calibri" w:hAnsi="Times New Roman" w:cs="Times New Roman"/>
          <w:sz w:val="24"/>
          <w:szCs w:val="24"/>
          <w:lang w:val="lv-LV"/>
        </w:rPr>
        <w:t xml:space="preserve">ir </w:t>
      </w:r>
      <w:r>
        <w:rPr>
          <w:rFonts w:ascii="Times New Roman" w:eastAsia="Calibri" w:hAnsi="Times New Roman" w:cs="Times New Roman"/>
          <w:sz w:val="24"/>
          <w:szCs w:val="24"/>
          <w:lang w:val="lv-LV"/>
        </w:rPr>
        <w:t>veidoti</w:t>
      </w:r>
      <w:r w:rsidRPr="00C17E9D">
        <w:rPr>
          <w:rFonts w:ascii="Times New Roman" w:eastAsia="Calibri" w:hAnsi="Times New Roman" w:cs="Times New Roman"/>
          <w:sz w:val="24"/>
          <w:szCs w:val="24"/>
          <w:lang w:val="lv-LV"/>
        </w:rPr>
        <w:t xml:space="preserve">  pirms reālo darbību uzsākšanas</w:t>
      </w:r>
      <w:r>
        <w:rPr>
          <w:rFonts w:ascii="Times New Roman" w:eastAsia="Calibri" w:hAnsi="Times New Roman" w:cs="Times New Roman"/>
          <w:sz w:val="24"/>
          <w:szCs w:val="24"/>
          <w:lang w:val="lv-LV"/>
        </w:rPr>
        <w:t>.</w:t>
      </w:r>
      <w:r w:rsidRPr="00C17E9D">
        <w:rPr>
          <w:rFonts w:ascii="Times New Roman" w:eastAsia="Calibri" w:hAnsi="Times New Roman" w:cs="Times New Roman"/>
          <w:sz w:val="24"/>
          <w:szCs w:val="24"/>
          <w:lang w:val="lv-LV"/>
        </w:rPr>
        <w:t xml:space="preserve"> </w:t>
      </w:r>
    </w:p>
    <w:p w:rsidR="00C17E9D" w:rsidRDefault="00C17E9D" w:rsidP="00C17E9D">
      <w:pPr>
        <w:spacing w:after="160" w:line="259" w:lineRule="auto"/>
        <w:rPr>
          <w:rFonts w:ascii="Times New Roman" w:eastAsia="Calibri" w:hAnsi="Times New Roman" w:cs="Times New Roman"/>
          <w:b/>
          <w:bCs/>
          <w:sz w:val="24"/>
          <w:szCs w:val="24"/>
          <w:lang w:val="lv-LV"/>
        </w:rPr>
      </w:pPr>
    </w:p>
    <w:p w:rsidR="00C17E9D" w:rsidRDefault="00F21509" w:rsidP="00C17E9D">
      <w:pPr>
        <w:spacing w:after="160" w:line="259" w:lineRule="auto"/>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2.</w:t>
      </w:r>
      <w:r w:rsidR="003A70DC">
        <w:rPr>
          <w:rFonts w:ascii="Times New Roman" w:eastAsia="Calibri" w:hAnsi="Times New Roman" w:cs="Times New Roman"/>
          <w:b/>
          <w:bCs/>
          <w:sz w:val="24"/>
          <w:szCs w:val="24"/>
          <w:lang w:val="lv-LV"/>
        </w:rPr>
        <w:t>3.</w:t>
      </w:r>
      <w:r w:rsidR="00C17E9D" w:rsidRPr="00C17E9D">
        <w:rPr>
          <w:rFonts w:ascii="Times New Roman" w:eastAsia="Calibri" w:hAnsi="Times New Roman" w:cs="Times New Roman"/>
          <w:b/>
          <w:bCs/>
          <w:sz w:val="24"/>
          <w:szCs w:val="24"/>
          <w:lang w:val="lv-LV"/>
        </w:rPr>
        <w:t>Pelnu radioaktivitātes mērījumi</w:t>
      </w:r>
    </w:p>
    <w:p w:rsidR="00D1154C" w:rsidRPr="009B1A1E" w:rsidRDefault="00D1154C" w:rsidP="00D1154C">
      <w:pPr>
        <w:shd w:val="clear" w:color="auto" w:fill="FFFFFF"/>
        <w:spacing w:before="48" w:after="48"/>
        <w:ind w:left="48" w:right="48"/>
        <w:jc w:val="both"/>
        <w:textAlignment w:val="top"/>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Koksne un koksnes pelni var saturēt dažādas radio</w:t>
      </w:r>
      <w:r w:rsidR="007D0A9F">
        <w:rPr>
          <w:rFonts w:ascii="Times New Roman" w:eastAsia="Times New Roman" w:hAnsi="Times New Roman" w:cs="Times New Roman"/>
          <w:sz w:val="24"/>
          <w:szCs w:val="24"/>
          <w:lang w:val="lv-LV" w:eastAsia="lv-LV"/>
        </w:rPr>
        <w:t>a</w:t>
      </w:r>
      <w:r w:rsidRPr="009B1A1E">
        <w:rPr>
          <w:rFonts w:ascii="Times New Roman" w:eastAsia="Times New Roman" w:hAnsi="Times New Roman" w:cs="Times New Roman"/>
          <w:sz w:val="24"/>
          <w:szCs w:val="24"/>
          <w:lang w:val="lv-LV" w:eastAsia="lv-LV"/>
        </w:rPr>
        <w:t>k</w:t>
      </w:r>
      <w:r w:rsidR="007D0A9F">
        <w:rPr>
          <w:rFonts w:ascii="Times New Roman" w:eastAsia="Times New Roman" w:hAnsi="Times New Roman" w:cs="Times New Roman"/>
          <w:sz w:val="24"/>
          <w:szCs w:val="24"/>
          <w:lang w:val="lv-LV" w:eastAsia="lv-LV"/>
        </w:rPr>
        <w:t>tīvā c</w:t>
      </w:r>
      <w:r w:rsidRPr="009B1A1E">
        <w:rPr>
          <w:rFonts w:ascii="Times New Roman" w:eastAsia="Times New Roman" w:hAnsi="Times New Roman" w:cs="Times New Roman"/>
          <w:sz w:val="24"/>
          <w:szCs w:val="24"/>
          <w:lang w:val="lv-LV" w:eastAsia="lv-LV"/>
        </w:rPr>
        <w:t>ēzija (</w:t>
      </w:r>
      <w:r w:rsidRPr="009B1A1E">
        <w:rPr>
          <w:rFonts w:ascii="Times New Roman" w:eastAsia="Times New Roman" w:hAnsi="Times New Roman" w:cs="Times New Roman"/>
          <w:sz w:val="24"/>
          <w:szCs w:val="24"/>
          <w:vertAlign w:val="superscript"/>
          <w:lang w:val="lv-LV" w:eastAsia="lv-LV"/>
        </w:rPr>
        <w:t>137</w:t>
      </w:r>
      <w:r w:rsidRPr="009B1A1E">
        <w:rPr>
          <w:rFonts w:ascii="Times New Roman" w:eastAsia="Times New Roman" w:hAnsi="Times New Roman" w:cs="Times New Roman"/>
          <w:sz w:val="24"/>
          <w:szCs w:val="24"/>
          <w:lang w:val="lv-LV" w:eastAsia="lv-LV"/>
        </w:rPr>
        <w:t>Cs) koncentrācijas, kas</w:t>
      </w:r>
      <w:r w:rsidR="00E45BF7">
        <w:rPr>
          <w:rFonts w:ascii="Times New Roman" w:eastAsia="Times New Roman" w:hAnsi="Times New Roman" w:cs="Times New Roman"/>
          <w:sz w:val="24"/>
          <w:szCs w:val="24"/>
          <w:lang w:val="lv-LV" w:eastAsia="lv-LV"/>
        </w:rPr>
        <w:t xml:space="preserve"> pamatā </w:t>
      </w:r>
      <w:r w:rsidRPr="009B1A1E">
        <w:rPr>
          <w:rFonts w:ascii="Times New Roman" w:eastAsia="Times New Roman" w:hAnsi="Times New Roman" w:cs="Times New Roman"/>
          <w:sz w:val="24"/>
          <w:szCs w:val="24"/>
          <w:lang w:val="lv-LV" w:eastAsia="lv-LV"/>
        </w:rPr>
        <w:t xml:space="preserve"> ir saistītas ar avāriju Černobiļas atomelektrostacijā 1986. gadā (Vetikko et al., 2010). Latvijā saražoto koksnes pelnu radioaktivitāte aktualizējusies salīdzinoši nesen, kas ir saistīts ar atjaunojamo energoresursu izmantošanas īpatsvara palielināšanos Latvijā, kas ir novedis pie koksnes pelnu apjoma pieauguma (Centrālā statistikas pārvalde, 2019)  Tādēļ tālāk tekstā sniegts vispārējs izklāsts par šī brīža nosacījumiem attiecībā uz pelnu radioaktivitāti – gan kurtuvēs, gan atkritumu poligonos, kas publicēts vietnē dozimetrs.lv</w:t>
      </w:r>
    </w:p>
    <w:p w:rsidR="00D1154C" w:rsidRPr="009B1A1E" w:rsidRDefault="00D1154C" w:rsidP="00D1154C">
      <w:pPr>
        <w:shd w:val="clear" w:color="auto" w:fill="FFFFFF"/>
        <w:spacing w:before="48" w:after="48"/>
        <w:ind w:left="48" w:right="48"/>
        <w:jc w:val="both"/>
        <w:textAlignment w:val="top"/>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lastRenderedPageBreak/>
        <w:t>Ar radionuklīdiem nepiesārņotu šķeldu sadedzinot</w:t>
      </w:r>
      <w:r w:rsidR="007D0A9F">
        <w:rPr>
          <w:rFonts w:ascii="Times New Roman" w:eastAsia="Times New Roman" w:hAnsi="Times New Roman" w:cs="Times New Roman"/>
          <w:sz w:val="24"/>
          <w:szCs w:val="24"/>
          <w:lang w:val="lv-LV" w:eastAsia="lv-LV"/>
        </w:rPr>
        <w:t>,</w:t>
      </w:r>
      <w:r w:rsidRPr="009B1A1E">
        <w:rPr>
          <w:rFonts w:ascii="Times New Roman" w:eastAsia="Times New Roman" w:hAnsi="Times New Roman" w:cs="Times New Roman"/>
          <w:sz w:val="24"/>
          <w:szCs w:val="24"/>
          <w:lang w:val="lv-LV" w:eastAsia="lv-LV"/>
        </w:rPr>
        <w:t xml:space="preserve"> rodas degšanas galaprodukti</w:t>
      </w:r>
      <w:r w:rsidR="00990987">
        <w:rPr>
          <w:rFonts w:ascii="Times New Roman" w:eastAsia="Times New Roman" w:hAnsi="Times New Roman" w:cs="Times New Roman"/>
          <w:sz w:val="24"/>
          <w:szCs w:val="24"/>
          <w:lang w:val="lv-LV" w:eastAsia="lv-LV"/>
        </w:rPr>
        <w:t xml:space="preserve"> -</w:t>
      </w:r>
      <w:r w:rsidRPr="009B1A1E">
        <w:rPr>
          <w:rFonts w:ascii="Times New Roman" w:eastAsia="Times New Roman" w:hAnsi="Times New Roman" w:cs="Times New Roman"/>
          <w:sz w:val="24"/>
          <w:szCs w:val="24"/>
          <w:lang w:val="lv-LV" w:eastAsia="lv-LV"/>
        </w:rPr>
        <w:t xml:space="preserve"> pelni un dūmgāzes. Lielākā daļa minerālvielu paliek pelnos, kur palielinās dabīgā radionuklīda (</w:t>
      </w:r>
      <w:r w:rsidRPr="009B1A1E">
        <w:rPr>
          <w:rFonts w:ascii="Times New Roman" w:eastAsia="Times New Roman" w:hAnsi="Times New Roman" w:cs="Times New Roman"/>
          <w:sz w:val="24"/>
          <w:szCs w:val="24"/>
          <w:vertAlign w:val="superscript"/>
          <w:lang w:val="lv-LV" w:eastAsia="lv-LV"/>
        </w:rPr>
        <w:t>40</w:t>
      </w:r>
      <w:r w:rsidRPr="009B1A1E">
        <w:rPr>
          <w:rFonts w:ascii="Times New Roman" w:eastAsia="Times New Roman" w:hAnsi="Times New Roman" w:cs="Times New Roman"/>
          <w:sz w:val="24"/>
          <w:szCs w:val="24"/>
          <w:lang w:val="lv-LV" w:eastAsia="lv-LV"/>
        </w:rPr>
        <w:t xml:space="preserve">K) koncentrācija. Gadījumos, kad šķeldā atrodas arī mākslīgie radionuklīdi, piem., </w:t>
      </w:r>
      <w:r w:rsidR="007D0A9F" w:rsidRPr="007D0A9F">
        <w:rPr>
          <w:rFonts w:ascii="Times New Roman" w:eastAsia="Times New Roman" w:hAnsi="Times New Roman" w:cs="Times New Roman"/>
          <w:sz w:val="24"/>
          <w:szCs w:val="24"/>
          <w:vertAlign w:val="superscript"/>
          <w:lang w:val="lv-LV" w:eastAsia="lv-LV"/>
        </w:rPr>
        <w:t>137</w:t>
      </w:r>
      <w:r w:rsidR="007D0A9F">
        <w:rPr>
          <w:rFonts w:ascii="Times New Roman" w:eastAsia="Times New Roman" w:hAnsi="Times New Roman" w:cs="Times New Roman"/>
          <w:sz w:val="24"/>
          <w:szCs w:val="24"/>
          <w:lang w:val="lv-LV" w:eastAsia="lv-LV"/>
        </w:rPr>
        <w:t>Cs</w:t>
      </w:r>
      <w:r w:rsidRPr="009B1A1E">
        <w:rPr>
          <w:rFonts w:ascii="Times New Roman" w:eastAsia="Times New Roman" w:hAnsi="Times New Roman" w:cs="Times New Roman"/>
          <w:sz w:val="24"/>
          <w:szCs w:val="24"/>
          <w:lang w:val="lv-LV" w:eastAsia="lv-LV"/>
        </w:rPr>
        <w:t>, pelnu īpatnējā radioaktivitāte</w:t>
      </w:r>
      <w:r w:rsidR="007D0A9F">
        <w:rPr>
          <w:rFonts w:ascii="Times New Roman" w:eastAsia="Times New Roman" w:hAnsi="Times New Roman" w:cs="Times New Roman"/>
          <w:sz w:val="24"/>
          <w:szCs w:val="24"/>
          <w:lang w:val="lv-LV" w:eastAsia="lv-LV"/>
        </w:rPr>
        <w:t>, ko mēra Bq/k</w:t>
      </w:r>
      <w:r w:rsidR="00990987">
        <w:rPr>
          <w:rFonts w:ascii="Times New Roman" w:eastAsia="Times New Roman" w:hAnsi="Times New Roman" w:cs="Times New Roman"/>
          <w:sz w:val="24"/>
          <w:szCs w:val="24"/>
          <w:lang w:val="lv-LV" w:eastAsia="lv-LV"/>
        </w:rPr>
        <w:t>g</w:t>
      </w:r>
      <w:r w:rsidR="007D0A9F">
        <w:rPr>
          <w:rFonts w:ascii="Times New Roman" w:eastAsia="Times New Roman" w:hAnsi="Times New Roman" w:cs="Times New Roman"/>
          <w:sz w:val="24"/>
          <w:szCs w:val="24"/>
          <w:lang w:val="lv-LV" w:eastAsia="lv-LV"/>
        </w:rPr>
        <w:t>,</w:t>
      </w:r>
      <w:r w:rsidRPr="009B1A1E">
        <w:rPr>
          <w:rFonts w:ascii="Times New Roman" w:eastAsia="Times New Roman" w:hAnsi="Times New Roman" w:cs="Times New Roman"/>
          <w:sz w:val="24"/>
          <w:szCs w:val="24"/>
          <w:lang w:val="lv-LV" w:eastAsia="lv-LV"/>
        </w:rPr>
        <w:t xml:space="preserve"> ievērojumi palielinās. </w:t>
      </w:r>
    </w:p>
    <w:p w:rsidR="00D1154C" w:rsidRPr="009B1A1E" w:rsidRDefault="00D1154C" w:rsidP="00D1154C">
      <w:pPr>
        <w:shd w:val="clear" w:color="auto" w:fill="FFFFFF"/>
        <w:spacing w:before="48" w:after="48"/>
        <w:ind w:left="48" w:right="48"/>
        <w:jc w:val="both"/>
        <w:textAlignment w:val="top"/>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 xml:space="preserve">Pamatojoties uz pētījumiem Baltkrievijas izcelsmes koksnes produktiem, tai skaitā šķeldai, ir sagaidāms paaugstināts piesārņojuma līmenis ar radionuklīdu </w:t>
      </w:r>
      <w:r w:rsidRPr="009B1A1E">
        <w:rPr>
          <w:rFonts w:ascii="Times New Roman" w:eastAsia="Times New Roman" w:hAnsi="Times New Roman" w:cs="Times New Roman"/>
          <w:sz w:val="24"/>
          <w:szCs w:val="24"/>
          <w:vertAlign w:val="superscript"/>
          <w:lang w:val="lv-LV" w:eastAsia="lv-LV"/>
        </w:rPr>
        <w:t>137</w:t>
      </w:r>
      <w:r w:rsidRPr="009B1A1E">
        <w:rPr>
          <w:rFonts w:ascii="Times New Roman" w:eastAsia="Times New Roman" w:hAnsi="Times New Roman" w:cs="Times New Roman"/>
          <w:sz w:val="24"/>
          <w:szCs w:val="24"/>
          <w:lang w:val="lv-LV" w:eastAsia="lv-LV"/>
        </w:rPr>
        <w:t>Cs (Radiācija koksnē)</w:t>
      </w:r>
      <w:r w:rsidR="007D0A9F">
        <w:rPr>
          <w:rFonts w:ascii="Times New Roman" w:eastAsia="Times New Roman" w:hAnsi="Times New Roman" w:cs="Times New Roman"/>
          <w:sz w:val="24"/>
          <w:szCs w:val="24"/>
          <w:lang w:val="lv-LV" w:eastAsia="lv-LV"/>
        </w:rPr>
        <w:t>.</w:t>
      </w:r>
    </w:p>
    <w:p w:rsidR="00D1154C" w:rsidRPr="009B1A1E" w:rsidRDefault="00D1154C" w:rsidP="00D1154C">
      <w:pPr>
        <w:shd w:val="clear" w:color="auto" w:fill="FFFFFF"/>
        <w:spacing w:after="0"/>
        <w:ind w:left="48" w:right="48"/>
        <w:jc w:val="both"/>
        <w:textAlignment w:val="top"/>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 xml:space="preserve">Latvijā ievestai šķeldai jonizējošā starojuma kontrole notiek, šķērsojot valsts robežu (autoceļi, dzelzceļi). Radiometrisko kontroli veic Latvijas robežsardze </w:t>
      </w:r>
      <w:r w:rsidR="007D0A9F">
        <w:rPr>
          <w:rFonts w:ascii="Times New Roman" w:eastAsia="Times New Roman" w:hAnsi="Times New Roman" w:cs="Times New Roman"/>
          <w:sz w:val="24"/>
          <w:szCs w:val="24"/>
          <w:lang w:val="lv-LV" w:eastAsia="lv-LV"/>
        </w:rPr>
        <w:t>Tiek izmantoti r</w:t>
      </w:r>
      <w:r w:rsidRPr="009B1A1E">
        <w:rPr>
          <w:rFonts w:ascii="Times New Roman" w:eastAsia="Times New Roman" w:hAnsi="Times New Roman" w:cs="Times New Roman"/>
          <w:sz w:val="24"/>
          <w:szCs w:val="24"/>
          <w:lang w:val="lv-LV" w:eastAsia="lv-LV"/>
        </w:rPr>
        <w:t>adioaktivitātes </w:t>
      </w:r>
      <w:r w:rsidR="007D0A9F">
        <w:rPr>
          <w:rFonts w:ascii="Times New Roman" w:eastAsia="Times New Roman" w:hAnsi="Times New Roman" w:cs="Times New Roman"/>
          <w:sz w:val="24"/>
          <w:szCs w:val="24"/>
          <w:lang w:val="lv-LV" w:eastAsia="lv-LV"/>
        </w:rPr>
        <w:t>k</w:t>
      </w:r>
      <w:r w:rsidRPr="009B1A1E">
        <w:rPr>
          <w:rFonts w:ascii="Times New Roman" w:eastAsia="Times New Roman" w:hAnsi="Times New Roman" w:cs="Times New Roman"/>
          <w:sz w:val="24"/>
          <w:szCs w:val="24"/>
          <w:lang w:val="lv-LV" w:eastAsia="lv-LV"/>
        </w:rPr>
        <w:t>ontroles </w:t>
      </w:r>
      <w:r w:rsidR="007D0A9F">
        <w:rPr>
          <w:rFonts w:ascii="Times New Roman" w:eastAsia="Times New Roman" w:hAnsi="Times New Roman" w:cs="Times New Roman"/>
          <w:sz w:val="24"/>
          <w:szCs w:val="24"/>
          <w:lang w:val="lv-LV" w:eastAsia="lv-LV"/>
        </w:rPr>
        <w:t>v</w:t>
      </w:r>
      <w:r w:rsidRPr="009B1A1E">
        <w:rPr>
          <w:rFonts w:ascii="Times New Roman" w:eastAsia="Times New Roman" w:hAnsi="Times New Roman" w:cs="Times New Roman"/>
          <w:sz w:val="24"/>
          <w:szCs w:val="24"/>
          <w:lang w:val="lv-LV" w:eastAsia="lv-LV"/>
        </w:rPr>
        <w:t>ārti (RKV)  un rokas mērinstrumenti.  Šķeldas piesārņojuma līmenis vairumā gadījumu ir ārpus iekārtu standarta mērīšanas metožu jutības robežām, jo kravas ar RKV tiek mērītas, pārvietojoties un, kravai atrodoties metāla tilpnē (vagonā), starojums tiek ekranēts. Ņemot vērā, ka normatīvajos aktos nav norādītas šķeldas piesārņojuma normas, tās kontrole ir atbilstoša (Radiācija koksnē)</w:t>
      </w:r>
      <w:r w:rsidR="007D0A9F">
        <w:rPr>
          <w:rFonts w:ascii="Times New Roman" w:eastAsia="Times New Roman" w:hAnsi="Times New Roman" w:cs="Times New Roman"/>
          <w:sz w:val="24"/>
          <w:szCs w:val="24"/>
          <w:lang w:val="lv-LV" w:eastAsia="lv-LV"/>
        </w:rPr>
        <w:t>.</w:t>
      </w:r>
    </w:p>
    <w:p w:rsidR="00D1154C" w:rsidRPr="009B1A1E" w:rsidRDefault="00D1154C" w:rsidP="00D1154C">
      <w:pPr>
        <w:shd w:val="clear" w:color="auto" w:fill="FFFFFF"/>
        <w:spacing w:before="48" w:after="48"/>
        <w:ind w:left="48" w:right="48"/>
        <w:jc w:val="both"/>
        <w:textAlignment w:val="top"/>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Neatbilstība Latvijas normatīvajiem aktiem parādās kurināšanas tehnoloģiskā procesa gala produktā</w:t>
      </w:r>
      <w:r w:rsidR="007D0A9F">
        <w:rPr>
          <w:rFonts w:ascii="Times New Roman" w:eastAsia="Times New Roman" w:hAnsi="Times New Roman" w:cs="Times New Roman"/>
          <w:sz w:val="24"/>
          <w:szCs w:val="24"/>
          <w:lang w:val="lv-LV" w:eastAsia="lv-LV"/>
        </w:rPr>
        <w:t xml:space="preserve"> - </w:t>
      </w:r>
      <w:r w:rsidRPr="009B1A1E">
        <w:rPr>
          <w:rFonts w:ascii="Times New Roman" w:eastAsia="Times New Roman" w:hAnsi="Times New Roman" w:cs="Times New Roman"/>
          <w:sz w:val="24"/>
          <w:szCs w:val="24"/>
          <w:lang w:val="lv-LV" w:eastAsia="lv-LV"/>
        </w:rPr>
        <w:t xml:space="preserve">pelnos. Radionuklīda </w:t>
      </w:r>
      <w:r w:rsidRPr="009B1A1E">
        <w:rPr>
          <w:rFonts w:ascii="Times New Roman" w:eastAsia="Times New Roman" w:hAnsi="Times New Roman" w:cs="Times New Roman"/>
          <w:sz w:val="24"/>
          <w:szCs w:val="24"/>
          <w:vertAlign w:val="superscript"/>
          <w:lang w:val="lv-LV" w:eastAsia="lv-LV"/>
        </w:rPr>
        <w:t>137</w:t>
      </w:r>
      <w:r w:rsidRPr="009B1A1E">
        <w:rPr>
          <w:rFonts w:ascii="Times New Roman" w:eastAsia="Times New Roman" w:hAnsi="Times New Roman" w:cs="Times New Roman"/>
          <w:sz w:val="24"/>
          <w:szCs w:val="24"/>
          <w:lang w:val="lv-LV" w:eastAsia="lv-LV"/>
        </w:rPr>
        <w:t>Cs īpatnējā aktivitāte nedrīkst pārsniegt 1000 Bq/kg. Pašlaik vienīgā radioaktīvā piesārņojuma monitoringa vieta ir, iebraucot SIA “Getliņi Eko” atkritumu poligonā (Radiācija koksnē)</w:t>
      </w:r>
      <w:r w:rsidR="007D0A9F">
        <w:rPr>
          <w:rFonts w:ascii="Times New Roman" w:eastAsia="Times New Roman" w:hAnsi="Times New Roman" w:cs="Times New Roman"/>
          <w:sz w:val="24"/>
          <w:szCs w:val="24"/>
          <w:lang w:val="lv-LV" w:eastAsia="lv-LV"/>
        </w:rPr>
        <w:t>.</w:t>
      </w:r>
    </w:p>
    <w:p w:rsidR="00D1154C" w:rsidRPr="009B1A1E" w:rsidRDefault="00D1154C" w:rsidP="00D1154C">
      <w:pPr>
        <w:spacing w:after="160"/>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 xml:space="preserve">Kokmateriālu pelnos radioaktīvā piesārņojuma koncentrācija  pieaug tūkstoškārtīgi, jo radionuklīdi galvenokārt ir augu minerālajā daļā, kas rada problēmas kurtuvju pelnu tālākā izmantošanā, piem., lauksaimniecībā mēslojumam. Jāņem vērā, ka tehnoloģiskajos procesos īpatnējā radioaktivitāte var palielināties, piem., ietvaicējot šķīdumus, kokmateriālus izmantojot kā kurināmo, jo pelni </w:t>
      </w:r>
      <w:r w:rsidR="00990987">
        <w:rPr>
          <w:rFonts w:ascii="Times New Roman" w:eastAsia="Calibri" w:hAnsi="Times New Roman" w:cs="Times New Roman"/>
          <w:sz w:val="24"/>
          <w:szCs w:val="24"/>
          <w:lang w:val="lv-LV"/>
        </w:rPr>
        <w:t xml:space="preserve">vairumā gadījumu </w:t>
      </w:r>
      <w:r w:rsidRPr="009B1A1E">
        <w:rPr>
          <w:rFonts w:ascii="Times New Roman" w:eastAsia="Calibri" w:hAnsi="Times New Roman" w:cs="Times New Roman"/>
          <w:sz w:val="24"/>
          <w:szCs w:val="24"/>
          <w:lang w:val="lv-LV"/>
        </w:rPr>
        <w:t>nepārsniedz 1% no sadedzinātās koksnes masas, tādēļ to īpatnējā radioaktivitāte varētu būt simtos kBq/kg (Zariņš 2011).</w:t>
      </w:r>
    </w:p>
    <w:p w:rsidR="00D1154C" w:rsidRPr="009B1A1E" w:rsidRDefault="00D1154C" w:rsidP="00D1154C">
      <w:pPr>
        <w:spacing w:after="160"/>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Siltumcentrālē “Ziepniekkalns” ierīkoti radiācijas detektēšanas sistēmas vārti, ievedamās koksnes šķeldas un izvedamo pelnu kontrolei. Tā ir pirmā šāda veida sistēma Latvijas siltumapgādes uzņēmumu vidū, kura spēj noteikt gan pelnu, gan šķeldas starojuma līmeni. Normatīvo regulējumu papildināšana AS RĪGAS SILTUMS ieskatā ir nepieciešams ieviest arī stingrāku normatīvo regulējumu piegādājamai šķeldai, lai pēc sadedzināšanas pelnos starojums nepārsniegtu normatīvajos aktos noteikto 1000 Bq/kg (bekerelus vienā kg). Piemēram, Lietuvā ievedamās šķeldas starojums nedrīkst pārsniegt 30 Bq/kg. Sekojot kaimiņvalsts praksei, AS RĪGAS SILTUMS turpmāk šķeldas piegādes līgumos paredzēs tādu pat pieļaujamo starojuma līmeni kā Lietuvā, kurš būs vairāk nekā trīsdesmit reizes mazāks, nekā šobrīd to pieprasa normatīvie akti Latvijā. Kravas, kas neatbildīs līgumā noteiktajām prasībām, tiks atgrieztas piegādātājam (A/S “Rīgas Siltums” ilgtspējas pārskats 2018).</w:t>
      </w:r>
    </w:p>
    <w:p w:rsidR="00D1154C" w:rsidRDefault="00D1154C" w:rsidP="00D1154C">
      <w:pPr>
        <w:spacing w:after="160"/>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 xml:space="preserve">Latvijā šobrīd nav vadlīniju, kas noteiktu pieļaujamo </w:t>
      </w:r>
      <w:r w:rsidRPr="009B1A1E">
        <w:rPr>
          <w:rFonts w:ascii="Times New Roman" w:eastAsia="Calibri" w:hAnsi="Times New Roman" w:cs="Times New Roman"/>
          <w:sz w:val="24"/>
          <w:szCs w:val="24"/>
          <w:vertAlign w:val="superscript"/>
          <w:lang w:val="lv-LV"/>
        </w:rPr>
        <w:t>137</w:t>
      </w:r>
      <w:r w:rsidRPr="009B1A1E">
        <w:rPr>
          <w:rFonts w:ascii="Times New Roman" w:eastAsia="Calibri" w:hAnsi="Times New Roman" w:cs="Times New Roman"/>
          <w:sz w:val="24"/>
          <w:szCs w:val="24"/>
          <w:lang w:val="lv-LV"/>
        </w:rPr>
        <w:t>Cs daudzumu koksnes pelnos kā augsnes kaļķošanas materiālam vai augsnes ielabotājam.</w:t>
      </w:r>
      <w:r w:rsidR="003A70DC">
        <w:rPr>
          <w:rFonts w:ascii="Times New Roman" w:eastAsia="Calibri" w:hAnsi="Times New Roman" w:cs="Times New Roman"/>
          <w:sz w:val="24"/>
          <w:szCs w:val="24"/>
          <w:lang w:val="lv-LV"/>
        </w:rPr>
        <w:t xml:space="preserve"> </w:t>
      </w:r>
      <w:r w:rsidR="00990987">
        <w:rPr>
          <w:rFonts w:ascii="Times New Roman" w:eastAsia="Calibri" w:hAnsi="Times New Roman" w:cs="Times New Roman"/>
          <w:sz w:val="24"/>
          <w:szCs w:val="24"/>
          <w:lang w:val="lv-LV"/>
        </w:rPr>
        <w:t xml:space="preserve"> Projekta p</w:t>
      </w:r>
      <w:r w:rsidR="003A70DC">
        <w:rPr>
          <w:rFonts w:ascii="Times New Roman" w:eastAsia="Calibri" w:hAnsi="Times New Roman" w:cs="Times New Roman"/>
          <w:sz w:val="24"/>
          <w:szCs w:val="24"/>
          <w:lang w:val="lv-LV"/>
        </w:rPr>
        <w:t xml:space="preserve">araugu analīzi </w:t>
      </w:r>
      <w:r w:rsidR="003A70DC">
        <w:rPr>
          <w:rFonts w:ascii="Times New Roman" w:eastAsia="Calibri" w:hAnsi="Times New Roman" w:cs="Times New Roman"/>
          <w:sz w:val="24"/>
          <w:szCs w:val="24"/>
          <w:lang w:val="lv-LV"/>
        </w:rPr>
        <w:lastRenderedPageBreak/>
        <w:t>sagatavoja SIA “Dozimetrs”, bet to test</w:t>
      </w:r>
      <w:r w:rsidR="00585C92">
        <w:rPr>
          <w:rFonts w:ascii="Times New Roman" w:eastAsia="Calibri" w:hAnsi="Times New Roman" w:cs="Times New Roman"/>
          <w:sz w:val="24"/>
          <w:szCs w:val="24"/>
          <w:lang w:val="lv-LV"/>
        </w:rPr>
        <w:t>ē</w:t>
      </w:r>
      <w:r w:rsidR="003A70DC">
        <w:rPr>
          <w:rFonts w:ascii="Times New Roman" w:eastAsia="Calibri" w:hAnsi="Times New Roman" w:cs="Times New Roman"/>
          <w:sz w:val="24"/>
          <w:szCs w:val="24"/>
          <w:lang w:val="lv-LV"/>
        </w:rPr>
        <w:t>šanu veica Lietuvas sertificēta laboratorija “</w:t>
      </w:r>
      <w:r w:rsidR="00990987">
        <w:rPr>
          <w:rFonts w:ascii="Times New Roman" w:eastAsia="Calibri" w:hAnsi="Times New Roman" w:cs="Times New Roman"/>
          <w:sz w:val="24"/>
          <w:szCs w:val="24"/>
          <w:lang w:val="lv-LV"/>
        </w:rPr>
        <w:t>Lietuvas Radiācijas Centrs</w:t>
      </w:r>
      <w:r w:rsidR="003A70DC">
        <w:rPr>
          <w:rFonts w:ascii="Times New Roman" w:eastAsia="Calibri" w:hAnsi="Times New Roman" w:cs="Times New Roman"/>
          <w:sz w:val="24"/>
          <w:szCs w:val="24"/>
          <w:lang w:val="lv-LV"/>
        </w:rPr>
        <w:t xml:space="preserve">”, skat 3. pielikumu. </w:t>
      </w:r>
    </w:p>
    <w:p w:rsidR="003A70DC" w:rsidRDefault="003A70DC" w:rsidP="00D1154C">
      <w:pPr>
        <w:spacing w:after="16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 Projekta ietvaros veiktie radiācijas mērījumi,</w:t>
      </w:r>
      <w:r w:rsidR="00585C92">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nosakot </w:t>
      </w:r>
      <w:r w:rsidRPr="003A70DC">
        <w:rPr>
          <w:rFonts w:ascii="Times New Roman" w:eastAsia="Calibri" w:hAnsi="Times New Roman" w:cs="Times New Roman"/>
          <w:sz w:val="24"/>
          <w:szCs w:val="24"/>
          <w:vertAlign w:val="superscript"/>
          <w:lang w:val="lv-LV"/>
        </w:rPr>
        <w:t>137</w:t>
      </w:r>
      <w:r>
        <w:rPr>
          <w:rFonts w:ascii="Times New Roman" w:eastAsia="Calibri" w:hAnsi="Times New Roman" w:cs="Times New Roman"/>
          <w:sz w:val="24"/>
          <w:szCs w:val="24"/>
          <w:lang w:val="lv-LV"/>
        </w:rPr>
        <w:t xml:space="preserve"> Cs daudzumu paraugos, apkopoti </w:t>
      </w:r>
      <w:r w:rsidR="00035208">
        <w:rPr>
          <w:rFonts w:ascii="Times New Roman" w:eastAsia="Calibri" w:hAnsi="Times New Roman" w:cs="Times New Roman"/>
          <w:sz w:val="24"/>
          <w:szCs w:val="24"/>
          <w:lang w:val="lv-LV"/>
        </w:rPr>
        <w:t>2.3.</w:t>
      </w:r>
      <w:r>
        <w:rPr>
          <w:rFonts w:ascii="Times New Roman" w:eastAsia="Calibri" w:hAnsi="Times New Roman" w:cs="Times New Roman"/>
          <w:sz w:val="24"/>
          <w:szCs w:val="24"/>
          <w:lang w:val="lv-LV"/>
        </w:rPr>
        <w:t xml:space="preserve"> tabulā. </w:t>
      </w:r>
    </w:p>
    <w:p w:rsidR="00E45BF7" w:rsidRDefault="00035208" w:rsidP="00035208">
      <w:pPr>
        <w:spacing w:after="160"/>
        <w:jc w:val="right"/>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2.3.</w:t>
      </w:r>
      <w:r w:rsidRPr="00035208">
        <w:rPr>
          <w:rFonts w:ascii="Times New Roman" w:eastAsia="Calibri" w:hAnsi="Times New Roman" w:cs="Times New Roman"/>
          <w:sz w:val="24"/>
          <w:szCs w:val="24"/>
          <w:lang w:val="lv-LV"/>
        </w:rPr>
        <w:t>tabula</w:t>
      </w:r>
    </w:p>
    <w:p w:rsidR="003A70DC" w:rsidRPr="00035208" w:rsidRDefault="003A70DC" w:rsidP="00035208">
      <w:pPr>
        <w:spacing w:after="160"/>
        <w:ind w:left="180"/>
        <w:jc w:val="center"/>
        <w:rPr>
          <w:rFonts w:ascii="Times New Roman" w:eastAsia="Calibri" w:hAnsi="Times New Roman" w:cs="Times New Roman"/>
          <w:b/>
          <w:bCs/>
          <w:sz w:val="24"/>
          <w:szCs w:val="24"/>
          <w:lang w:val="lv-LV"/>
        </w:rPr>
      </w:pPr>
      <w:r w:rsidRPr="00035208">
        <w:rPr>
          <w:rFonts w:ascii="Times New Roman" w:eastAsia="Calibri" w:hAnsi="Times New Roman" w:cs="Times New Roman"/>
          <w:b/>
          <w:bCs/>
          <w:sz w:val="24"/>
          <w:szCs w:val="24"/>
          <w:lang w:val="lv-LV"/>
        </w:rPr>
        <w:t>Kurtuvju pelnu radiācijas mērījumi</w:t>
      </w:r>
    </w:p>
    <w:tbl>
      <w:tblPr>
        <w:tblW w:w="5496"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095"/>
        <w:gridCol w:w="1255"/>
        <w:gridCol w:w="1792"/>
      </w:tblGrid>
      <w:tr w:rsidR="00D335E4" w:rsidRPr="00C17E9D" w:rsidTr="00D335E4">
        <w:trPr>
          <w:trHeight w:val="900"/>
        </w:trPr>
        <w:tc>
          <w:tcPr>
            <w:tcW w:w="1354" w:type="dxa"/>
            <w:shd w:val="clear" w:color="auto" w:fill="auto"/>
            <w:vAlign w:val="bottom"/>
            <w:hideMark/>
          </w:tcPr>
          <w:p w:rsidR="00D335E4" w:rsidRPr="00C17E9D" w:rsidRDefault="00D335E4" w:rsidP="002301CE">
            <w:pPr>
              <w:spacing w:after="0" w:line="240" w:lineRule="auto"/>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Pelnu veids</w:t>
            </w:r>
          </w:p>
        </w:tc>
        <w:tc>
          <w:tcPr>
            <w:tcW w:w="1095" w:type="dxa"/>
            <w:shd w:val="clear" w:color="auto" w:fill="auto"/>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Trauka nummurs</w:t>
            </w:r>
          </w:p>
        </w:tc>
        <w:tc>
          <w:tcPr>
            <w:tcW w:w="1255" w:type="dxa"/>
            <w:shd w:val="clear" w:color="auto" w:fill="auto"/>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Bq/kg</w:t>
            </w:r>
          </w:p>
        </w:tc>
        <w:tc>
          <w:tcPr>
            <w:tcW w:w="1792" w:type="dxa"/>
            <w:shd w:val="clear" w:color="auto" w:fill="auto"/>
            <w:vAlign w:val="bottom"/>
            <w:hideMark/>
          </w:tcPr>
          <w:p w:rsidR="00D335E4" w:rsidRPr="00C17E9D" w:rsidRDefault="00D335E4" w:rsidP="002301CE">
            <w:pPr>
              <w:spacing w:after="0" w:line="240" w:lineRule="auto"/>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Norādītā šķeldas izcelsme</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25</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w:t>
            </w:r>
          </w:p>
        </w:tc>
      </w:tr>
      <w:tr w:rsidR="00D335E4" w:rsidRPr="00C17E9D" w:rsidTr="00D335E4">
        <w:trPr>
          <w:trHeight w:val="300"/>
        </w:trPr>
        <w:tc>
          <w:tcPr>
            <w:tcW w:w="1354" w:type="dxa"/>
            <w:shd w:val="clear" w:color="auto" w:fill="auto"/>
            <w:vAlign w:val="center"/>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2</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9,7</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w:t>
            </w:r>
          </w:p>
        </w:tc>
      </w:tr>
      <w:tr w:rsidR="00D335E4" w:rsidRPr="00C17E9D" w:rsidTr="00D335E4">
        <w:trPr>
          <w:trHeight w:val="300"/>
        </w:trPr>
        <w:tc>
          <w:tcPr>
            <w:tcW w:w="1354" w:type="dxa"/>
            <w:shd w:val="clear" w:color="auto" w:fill="auto"/>
            <w:vAlign w:val="center"/>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3</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41</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w:t>
            </w:r>
          </w:p>
        </w:tc>
      </w:tr>
      <w:tr w:rsidR="00D335E4" w:rsidRPr="00C17E9D" w:rsidTr="00D335E4">
        <w:trPr>
          <w:trHeight w:val="300"/>
        </w:trPr>
        <w:tc>
          <w:tcPr>
            <w:tcW w:w="1354" w:type="dxa"/>
            <w:shd w:val="clear" w:color="auto" w:fill="auto"/>
            <w:vAlign w:val="center"/>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4</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3,6</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w:t>
            </w:r>
          </w:p>
        </w:tc>
      </w:tr>
      <w:tr w:rsidR="00D335E4" w:rsidRPr="00C17E9D" w:rsidTr="00D335E4">
        <w:trPr>
          <w:trHeight w:val="300"/>
        </w:trPr>
        <w:tc>
          <w:tcPr>
            <w:tcW w:w="1354" w:type="dxa"/>
            <w:shd w:val="clear" w:color="auto" w:fill="auto"/>
            <w:vAlign w:val="center"/>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5</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5,1</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w:t>
            </w:r>
          </w:p>
        </w:tc>
      </w:tr>
      <w:tr w:rsidR="00D335E4" w:rsidRPr="00C17E9D" w:rsidTr="00D335E4">
        <w:trPr>
          <w:trHeight w:val="300"/>
        </w:trPr>
        <w:tc>
          <w:tcPr>
            <w:tcW w:w="1354" w:type="dxa"/>
            <w:shd w:val="clear" w:color="auto" w:fill="auto"/>
            <w:noWrap/>
            <w:vAlign w:val="bottom"/>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6</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22</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w:t>
            </w:r>
          </w:p>
        </w:tc>
      </w:tr>
      <w:tr w:rsidR="00D335E4" w:rsidRPr="00C17E9D" w:rsidTr="00D335E4">
        <w:trPr>
          <w:trHeight w:val="300"/>
        </w:trPr>
        <w:tc>
          <w:tcPr>
            <w:tcW w:w="1354" w:type="dxa"/>
            <w:shd w:val="clear" w:color="auto" w:fill="auto"/>
            <w:vAlign w:val="center"/>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7</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25</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w:t>
            </w:r>
          </w:p>
        </w:tc>
      </w:tr>
      <w:tr w:rsidR="00D335E4" w:rsidRPr="00C17E9D" w:rsidTr="00D335E4">
        <w:trPr>
          <w:trHeight w:val="300"/>
        </w:trPr>
        <w:tc>
          <w:tcPr>
            <w:tcW w:w="1354" w:type="dxa"/>
            <w:shd w:val="clear" w:color="auto" w:fill="auto"/>
            <w:vAlign w:val="center"/>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8</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29</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w:t>
            </w:r>
          </w:p>
        </w:tc>
      </w:tr>
      <w:tr w:rsidR="00D335E4" w:rsidRPr="00C17E9D" w:rsidTr="00D335E4">
        <w:trPr>
          <w:trHeight w:val="300"/>
        </w:trPr>
        <w:tc>
          <w:tcPr>
            <w:tcW w:w="1354" w:type="dxa"/>
            <w:shd w:val="clear" w:color="auto" w:fill="auto"/>
            <w:vAlign w:val="center"/>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9</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22</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w:t>
            </w:r>
          </w:p>
        </w:tc>
      </w:tr>
      <w:tr w:rsidR="00D335E4" w:rsidRPr="00C17E9D" w:rsidTr="00D335E4">
        <w:trPr>
          <w:trHeight w:val="300"/>
        </w:trPr>
        <w:tc>
          <w:tcPr>
            <w:tcW w:w="1354" w:type="dxa"/>
            <w:shd w:val="clear" w:color="auto" w:fill="auto"/>
            <w:vAlign w:val="center"/>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Smagie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10</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29</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 / Lietuva</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Vieglie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11</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259</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 / Lietuva</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r w:rsidRPr="00C17E9D">
              <w:rPr>
                <w:rFonts w:ascii="Calibri" w:eastAsia="Times New Roman" w:hAnsi="Calibri" w:cs="Times New Roman"/>
                <w:color w:val="000000"/>
                <w:lang w:val="lv-LV" w:eastAsia="lv-LV"/>
              </w:rPr>
              <w:t xml:space="preserve"> </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12</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474</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Jauktie pelni</w:t>
            </w:r>
            <w:r w:rsidRPr="00C17E9D">
              <w:rPr>
                <w:rFonts w:ascii="Calibri" w:eastAsia="Times New Roman" w:hAnsi="Calibri" w:cs="Times New Roman"/>
                <w:color w:val="000000"/>
                <w:lang w:val="lv-LV" w:eastAsia="lv-LV"/>
              </w:rPr>
              <w:t xml:space="preserve"> </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13</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45</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Vieglie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14</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614</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 / Ārvalstis</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Smagie pelni</w:t>
            </w:r>
            <w:r w:rsidRPr="00C17E9D">
              <w:rPr>
                <w:rFonts w:ascii="Calibri" w:eastAsia="Times New Roman" w:hAnsi="Calibri" w:cs="Times New Roman"/>
                <w:color w:val="000000"/>
                <w:lang w:val="lv-LV" w:eastAsia="lv-LV"/>
              </w:rPr>
              <w:t>ash</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15</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128</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 / Ārvalstis</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Smagie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16</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128</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Vieglie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17</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52</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 </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Smagie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18</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13</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 / Ārvalstis</w:t>
            </w:r>
          </w:p>
        </w:tc>
      </w:tr>
      <w:tr w:rsidR="00D335E4" w:rsidRPr="00C17E9D" w:rsidTr="00D335E4">
        <w:trPr>
          <w:trHeight w:val="300"/>
        </w:trPr>
        <w:tc>
          <w:tcPr>
            <w:tcW w:w="1354" w:type="dxa"/>
            <w:shd w:val="clear" w:color="auto" w:fill="auto"/>
            <w:vAlign w:val="center"/>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Pr>
                <w:rFonts w:ascii="Calibri" w:eastAsia="Times New Roman" w:hAnsi="Calibri" w:cs="Times New Roman"/>
                <w:color w:val="000000"/>
                <w:lang w:val="lv-LV" w:eastAsia="lv-LV"/>
              </w:rPr>
              <w:t>Vieglie pelni</w:t>
            </w:r>
          </w:p>
        </w:tc>
        <w:tc>
          <w:tcPr>
            <w:tcW w:w="1095" w:type="dxa"/>
            <w:shd w:val="clear" w:color="auto" w:fill="auto"/>
            <w:vAlign w:val="center"/>
            <w:hideMark/>
          </w:tcPr>
          <w:p w:rsidR="00D335E4" w:rsidRPr="00C17E9D" w:rsidRDefault="00D335E4" w:rsidP="002301CE">
            <w:pPr>
              <w:spacing w:after="0" w:line="240" w:lineRule="auto"/>
              <w:jc w:val="center"/>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19</w:t>
            </w:r>
          </w:p>
        </w:tc>
        <w:tc>
          <w:tcPr>
            <w:tcW w:w="1255" w:type="dxa"/>
            <w:shd w:val="clear" w:color="auto" w:fill="auto"/>
            <w:noWrap/>
            <w:vAlign w:val="bottom"/>
            <w:hideMark/>
          </w:tcPr>
          <w:p w:rsidR="00D335E4" w:rsidRPr="00C17E9D" w:rsidRDefault="00D335E4" w:rsidP="002301CE">
            <w:pPr>
              <w:spacing w:after="0" w:line="240" w:lineRule="auto"/>
              <w:jc w:val="center"/>
              <w:rPr>
                <w:rFonts w:ascii="Calibri" w:eastAsia="Times New Roman" w:hAnsi="Calibri" w:cs="Times New Roman"/>
                <w:b/>
                <w:bCs/>
                <w:color w:val="000000"/>
                <w:lang w:val="lv-LV" w:eastAsia="lv-LV"/>
              </w:rPr>
            </w:pPr>
            <w:r w:rsidRPr="00C17E9D">
              <w:rPr>
                <w:rFonts w:ascii="Calibri" w:eastAsia="Times New Roman" w:hAnsi="Calibri" w:cs="Times New Roman"/>
                <w:b/>
                <w:bCs/>
                <w:color w:val="000000"/>
                <w:lang w:val="lv-LV" w:eastAsia="lv-LV"/>
              </w:rPr>
              <w:t>1796</w:t>
            </w:r>
          </w:p>
        </w:tc>
        <w:tc>
          <w:tcPr>
            <w:tcW w:w="1792" w:type="dxa"/>
            <w:shd w:val="clear" w:color="auto" w:fill="auto"/>
            <w:noWrap/>
            <w:vAlign w:val="bottom"/>
            <w:hideMark/>
          </w:tcPr>
          <w:p w:rsidR="00D335E4" w:rsidRPr="00C17E9D" w:rsidRDefault="00D335E4" w:rsidP="002301CE">
            <w:pPr>
              <w:spacing w:after="0" w:line="240" w:lineRule="auto"/>
              <w:rPr>
                <w:rFonts w:ascii="Calibri" w:eastAsia="Times New Roman" w:hAnsi="Calibri" w:cs="Times New Roman"/>
                <w:color w:val="000000"/>
                <w:lang w:val="lv-LV" w:eastAsia="lv-LV"/>
              </w:rPr>
            </w:pPr>
            <w:r w:rsidRPr="00C17E9D">
              <w:rPr>
                <w:rFonts w:ascii="Calibri" w:eastAsia="Times New Roman" w:hAnsi="Calibri" w:cs="Times New Roman"/>
                <w:color w:val="000000"/>
                <w:lang w:val="lv-LV" w:eastAsia="lv-LV"/>
              </w:rPr>
              <w:t>Latvija / Ārvalstis</w:t>
            </w:r>
          </w:p>
        </w:tc>
      </w:tr>
    </w:tbl>
    <w:p w:rsidR="00C17E9D" w:rsidRDefault="00C17E9D" w:rsidP="00C17E9D">
      <w:pPr>
        <w:spacing w:after="160" w:line="259" w:lineRule="auto"/>
        <w:rPr>
          <w:rFonts w:ascii="Times New Roman" w:eastAsia="Calibri" w:hAnsi="Times New Roman" w:cs="Times New Roman"/>
          <w:b/>
          <w:bCs/>
          <w:sz w:val="24"/>
          <w:szCs w:val="24"/>
          <w:lang w:val="lv-LV"/>
        </w:rPr>
      </w:pPr>
    </w:p>
    <w:p w:rsidR="004618D1" w:rsidRPr="004618D1" w:rsidRDefault="004618D1" w:rsidP="00035208">
      <w:pPr>
        <w:spacing w:after="160" w:line="259" w:lineRule="auto"/>
        <w:jc w:val="both"/>
        <w:rPr>
          <w:rFonts w:ascii="Times New Roman" w:eastAsia="Calibri" w:hAnsi="Times New Roman" w:cs="Times New Roman"/>
          <w:bCs/>
          <w:sz w:val="24"/>
          <w:szCs w:val="24"/>
          <w:lang w:val="lv-LV"/>
        </w:rPr>
      </w:pPr>
      <w:r w:rsidRPr="004618D1">
        <w:rPr>
          <w:rFonts w:ascii="Times New Roman" w:eastAsia="Calibri" w:hAnsi="Times New Roman" w:cs="Times New Roman"/>
          <w:bCs/>
          <w:sz w:val="24"/>
          <w:szCs w:val="24"/>
          <w:lang w:val="lv-LV"/>
        </w:rPr>
        <w:t xml:space="preserve">Praktiski tikai vienā gadījumā no </w:t>
      </w:r>
      <w:r>
        <w:rPr>
          <w:rFonts w:ascii="Times New Roman" w:eastAsia="Calibri" w:hAnsi="Times New Roman" w:cs="Times New Roman"/>
          <w:bCs/>
          <w:sz w:val="24"/>
          <w:szCs w:val="24"/>
          <w:lang w:val="lv-LV"/>
        </w:rPr>
        <w:t xml:space="preserve">19 paraugiem tika konstatēta </w:t>
      </w:r>
      <w:r w:rsidRPr="004618D1">
        <w:rPr>
          <w:rFonts w:ascii="Times New Roman" w:eastAsia="Calibri" w:hAnsi="Times New Roman" w:cs="Times New Roman"/>
          <w:bCs/>
          <w:sz w:val="24"/>
          <w:szCs w:val="24"/>
          <w:vertAlign w:val="superscript"/>
          <w:lang w:val="lv-LV"/>
        </w:rPr>
        <w:t xml:space="preserve">137 </w:t>
      </w:r>
      <w:r>
        <w:rPr>
          <w:rFonts w:ascii="Times New Roman" w:eastAsia="Calibri" w:hAnsi="Times New Roman" w:cs="Times New Roman"/>
          <w:bCs/>
          <w:sz w:val="24"/>
          <w:szCs w:val="24"/>
          <w:lang w:val="lv-LV"/>
        </w:rPr>
        <w:t>Cs paaugstināts daudzums virs 1000 B</w:t>
      </w:r>
      <w:r w:rsidR="00990987">
        <w:rPr>
          <w:rFonts w:ascii="Times New Roman" w:eastAsia="Calibri" w:hAnsi="Times New Roman" w:cs="Times New Roman"/>
          <w:bCs/>
          <w:sz w:val="24"/>
          <w:szCs w:val="24"/>
          <w:lang w:val="lv-LV"/>
        </w:rPr>
        <w:t>q</w:t>
      </w:r>
      <w:r>
        <w:rPr>
          <w:rFonts w:ascii="Times New Roman" w:eastAsia="Calibri" w:hAnsi="Times New Roman" w:cs="Times New Roman"/>
          <w:bCs/>
          <w:sz w:val="24"/>
          <w:szCs w:val="24"/>
          <w:lang w:val="lv-LV"/>
        </w:rPr>
        <w:t xml:space="preserve">/kg.  </w:t>
      </w:r>
      <w:r w:rsidR="00395594">
        <w:rPr>
          <w:rFonts w:ascii="Times New Roman" w:eastAsia="Calibri" w:hAnsi="Times New Roman" w:cs="Times New Roman"/>
          <w:bCs/>
          <w:sz w:val="24"/>
          <w:szCs w:val="24"/>
          <w:lang w:val="lv-LV"/>
        </w:rPr>
        <w:t>T</w:t>
      </w:r>
      <w:r>
        <w:rPr>
          <w:rFonts w:ascii="Times New Roman" w:eastAsia="Calibri" w:hAnsi="Times New Roman" w:cs="Times New Roman"/>
          <w:bCs/>
          <w:sz w:val="24"/>
          <w:szCs w:val="24"/>
          <w:lang w:val="lv-LV"/>
        </w:rPr>
        <w:t xml:space="preserve">as tomēr liecina, ka importējot šķeldu no ārvalstīm, ir precīzāk jānosaka tās radioaktivitāte, neielaižot valstī kravas ar paaugstinātu radioaktivitātes daudzumu.  Savukārt regulāri lielajās kurtuvēs ir jāveic pelnu radioaktivitātes mērījumi. </w:t>
      </w:r>
    </w:p>
    <w:p w:rsidR="004618D1" w:rsidRDefault="00035208" w:rsidP="00035208">
      <w:pPr>
        <w:pStyle w:val="ListParagraph"/>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r w:rsidR="00395594">
        <w:rPr>
          <w:rFonts w:ascii="Times New Roman" w:eastAsia="Calibri" w:hAnsi="Times New Roman" w:cs="Times New Roman"/>
          <w:b/>
          <w:bCs/>
          <w:sz w:val="24"/>
          <w:szCs w:val="24"/>
        </w:rPr>
        <w:t xml:space="preserve"> Kurtuvju pelnu analīzes</w:t>
      </w:r>
    </w:p>
    <w:p w:rsidR="00395594" w:rsidRDefault="00395594" w:rsidP="00A2703D">
      <w:pPr>
        <w:pStyle w:val="ListParagraph"/>
        <w:spacing w:after="160" w:line="259" w:lineRule="auto"/>
        <w:rPr>
          <w:rFonts w:ascii="Times New Roman" w:eastAsia="Calibri" w:hAnsi="Times New Roman" w:cs="Times New Roman"/>
          <w:b/>
          <w:bCs/>
          <w:sz w:val="24"/>
          <w:szCs w:val="24"/>
        </w:rPr>
      </w:pPr>
    </w:p>
    <w:p w:rsidR="00834492" w:rsidRDefault="00395594" w:rsidP="00395594">
      <w:pPr>
        <w:pStyle w:val="ListParagraph"/>
        <w:spacing w:after="160" w:line="259" w:lineRule="auto"/>
        <w:ind w:left="0"/>
        <w:rPr>
          <w:rFonts w:ascii="Times New Roman" w:hAnsi="Times New Roman"/>
          <w:color w:val="000000"/>
          <w:sz w:val="24"/>
          <w:szCs w:val="24"/>
        </w:rPr>
      </w:pPr>
      <w:r w:rsidRPr="00834492">
        <w:rPr>
          <w:rFonts w:ascii="Times New Roman" w:eastAsia="Calibri" w:hAnsi="Times New Roman" w:cs="Times New Roman"/>
          <w:bCs/>
          <w:sz w:val="24"/>
          <w:szCs w:val="24"/>
        </w:rPr>
        <w:t>Kurtuvju pelnu analīzes  tika veiktas sertificētā SIA “Virsma”</w:t>
      </w:r>
      <w:r w:rsidR="002C67E6">
        <w:rPr>
          <w:rFonts w:ascii="Times New Roman" w:eastAsia="Calibri" w:hAnsi="Times New Roman" w:cs="Times New Roman"/>
          <w:bCs/>
          <w:sz w:val="24"/>
          <w:szCs w:val="24"/>
        </w:rPr>
        <w:t xml:space="preserve"> </w:t>
      </w:r>
      <w:r w:rsidRPr="00834492">
        <w:rPr>
          <w:rFonts w:ascii="Times New Roman" w:eastAsia="Calibri" w:hAnsi="Times New Roman" w:cs="Times New Roman"/>
          <w:bCs/>
          <w:sz w:val="24"/>
          <w:szCs w:val="24"/>
        </w:rPr>
        <w:t>laboratorijā.  Nepieciešamie mērījumi tika izvēlēti atbilstoši valsts normatīvo aktu</w:t>
      </w:r>
      <w:r w:rsidR="00A2703D" w:rsidRPr="00834492">
        <w:rPr>
          <w:rFonts w:ascii="Times New Roman" w:hAnsi="Times New Roman"/>
          <w:sz w:val="24"/>
          <w:szCs w:val="24"/>
          <w:lang w:eastAsia="lv-LV"/>
        </w:rPr>
        <w:t xml:space="preserve"> Ministru kabineta 2005. gada 25. oktobra</w:t>
      </w:r>
      <w:r w:rsidR="00A2703D" w:rsidRPr="00834492">
        <w:rPr>
          <w:rFonts w:ascii="Times New Roman" w:hAnsi="Times New Roman"/>
          <w:sz w:val="24"/>
          <w:szCs w:val="24"/>
        </w:rPr>
        <w:t xml:space="preserve"> noteikumiem Nr. 804 “</w:t>
      </w:r>
      <w:r w:rsidR="00A2703D" w:rsidRPr="00834492">
        <w:rPr>
          <w:rFonts w:ascii="Times New Roman" w:hAnsi="Times New Roman"/>
          <w:iCs/>
          <w:sz w:val="24"/>
          <w:szCs w:val="24"/>
        </w:rPr>
        <w:t>Noteikumi par augsnes un grunts kvalitātes normatīviem</w:t>
      </w:r>
      <w:r w:rsidR="00A2703D" w:rsidRPr="00834492">
        <w:rPr>
          <w:rFonts w:ascii="Times New Roman" w:hAnsi="Times New Roman"/>
          <w:sz w:val="24"/>
          <w:szCs w:val="24"/>
        </w:rPr>
        <w:t>”  un</w:t>
      </w:r>
      <w:r w:rsidRPr="00834492">
        <w:rPr>
          <w:rFonts w:ascii="Times New Roman" w:eastAsia="Calibri" w:hAnsi="Times New Roman" w:cs="Times New Roman"/>
          <w:bCs/>
          <w:sz w:val="24"/>
          <w:szCs w:val="24"/>
        </w:rPr>
        <w:t xml:space="preserve"> </w:t>
      </w:r>
      <w:r w:rsidR="00A2703D" w:rsidRPr="00834492">
        <w:rPr>
          <w:rFonts w:ascii="Times New Roman" w:hAnsi="Times New Roman"/>
          <w:sz w:val="24"/>
          <w:szCs w:val="24"/>
        </w:rPr>
        <w:t>Ministru kabineta 2015. gada 1. septembra</w:t>
      </w:r>
      <w:r w:rsidR="00A2703D" w:rsidRPr="00834492">
        <w:rPr>
          <w:rFonts w:ascii="Times New Roman" w:hAnsi="Times New Roman"/>
          <w:color w:val="000000"/>
          <w:sz w:val="24"/>
          <w:szCs w:val="24"/>
        </w:rPr>
        <w:t xml:space="preserve"> noteikumu Nr. 506 „</w:t>
      </w:r>
      <w:r w:rsidR="00A2703D" w:rsidRPr="00834492">
        <w:rPr>
          <w:rFonts w:ascii="Times New Roman" w:hAnsi="Times New Roman"/>
          <w:iCs/>
          <w:color w:val="000000"/>
          <w:sz w:val="24"/>
          <w:szCs w:val="24"/>
        </w:rPr>
        <w:t xml:space="preserve">Mēslošanas līdzekļu un substrātu identifikācijas, kvalitātes atbilstības </w:t>
      </w:r>
      <w:r w:rsidR="00A2703D" w:rsidRPr="00834492">
        <w:rPr>
          <w:rFonts w:ascii="Times New Roman" w:hAnsi="Times New Roman"/>
          <w:iCs/>
          <w:color w:val="000000"/>
          <w:sz w:val="24"/>
          <w:szCs w:val="24"/>
        </w:rPr>
        <w:lastRenderedPageBreak/>
        <w:t>novērtēšanas un tirdzniecības noteikumi</w:t>
      </w:r>
      <w:r w:rsidR="00A2703D" w:rsidRPr="00834492">
        <w:rPr>
          <w:rFonts w:ascii="Times New Roman" w:hAnsi="Times New Roman"/>
          <w:color w:val="000000"/>
          <w:sz w:val="24"/>
          <w:szCs w:val="24"/>
        </w:rPr>
        <w:t>” (turpmāk – MK Nr. 506) prasībām</w:t>
      </w:r>
      <w:r w:rsidR="00C82899" w:rsidRPr="00834492">
        <w:rPr>
          <w:rFonts w:ascii="Times New Roman" w:hAnsi="Times New Roman"/>
          <w:color w:val="000000"/>
          <w:sz w:val="24"/>
          <w:szCs w:val="24"/>
        </w:rPr>
        <w:t>.</w:t>
      </w:r>
      <w:r w:rsidR="00834492">
        <w:rPr>
          <w:rFonts w:ascii="Times New Roman" w:hAnsi="Times New Roman"/>
          <w:color w:val="000000"/>
          <w:sz w:val="24"/>
          <w:szCs w:val="24"/>
        </w:rPr>
        <w:t xml:space="preserve"> Tabulā </w:t>
      </w:r>
      <w:r w:rsidR="00035208">
        <w:rPr>
          <w:rFonts w:ascii="Times New Roman" w:hAnsi="Times New Roman"/>
          <w:color w:val="000000"/>
          <w:sz w:val="24"/>
          <w:szCs w:val="24"/>
        </w:rPr>
        <w:t xml:space="preserve">2.4. </w:t>
      </w:r>
      <w:r w:rsidR="00834492">
        <w:rPr>
          <w:rFonts w:ascii="Times New Roman" w:hAnsi="Times New Roman"/>
          <w:color w:val="000000"/>
          <w:sz w:val="24"/>
          <w:szCs w:val="24"/>
        </w:rPr>
        <w:t>sniegts  sertificēto laboratoriju cenu aptaujai sagatavotais nepieciešamo analīžu materiāls .</w:t>
      </w:r>
    </w:p>
    <w:p w:rsidR="00834492" w:rsidRDefault="00834492" w:rsidP="00395594">
      <w:pPr>
        <w:pStyle w:val="ListParagraph"/>
        <w:spacing w:after="160" w:line="259" w:lineRule="auto"/>
        <w:ind w:left="0"/>
        <w:rPr>
          <w:rFonts w:ascii="Times New Roman" w:hAnsi="Times New Roman"/>
          <w:color w:val="000000"/>
          <w:sz w:val="24"/>
          <w:szCs w:val="24"/>
        </w:rPr>
      </w:pPr>
    </w:p>
    <w:p w:rsidR="00035208" w:rsidRDefault="00035208" w:rsidP="00035208">
      <w:pPr>
        <w:pStyle w:val="ListParagraph"/>
        <w:spacing w:after="160" w:line="259" w:lineRule="auto"/>
        <w:ind w:left="0"/>
        <w:jc w:val="right"/>
        <w:rPr>
          <w:rFonts w:ascii="Times New Roman" w:hAnsi="Times New Roman"/>
          <w:color w:val="000000"/>
          <w:sz w:val="24"/>
          <w:szCs w:val="24"/>
        </w:rPr>
      </w:pPr>
      <w:r>
        <w:rPr>
          <w:rFonts w:ascii="Times New Roman" w:hAnsi="Times New Roman"/>
          <w:color w:val="000000"/>
          <w:sz w:val="24"/>
          <w:szCs w:val="24"/>
        </w:rPr>
        <w:t>2.4.</w:t>
      </w:r>
      <w:r w:rsidR="00834492">
        <w:rPr>
          <w:rFonts w:ascii="Times New Roman" w:hAnsi="Times New Roman"/>
          <w:color w:val="000000"/>
          <w:sz w:val="24"/>
          <w:szCs w:val="24"/>
        </w:rPr>
        <w:t xml:space="preserve"> tabula </w:t>
      </w:r>
    </w:p>
    <w:p w:rsidR="00712FED" w:rsidRPr="00035208" w:rsidRDefault="00834492" w:rsidP="00395594">
      <w:pPr>
        <w:pStyle w:val="ListParagraph"/>
        <w:spacing w:after="160" w:line="259" w:lineRule="auto"/>
        <w:ind w:left="0"/>
        <w:rPr>
          <w:rFonts w:ascii="Times New Roman" w:eastAsia="Calibri" w:hAnsi="Times New Roman" w:cs="Times New Roman"/>
          <w:b/>
          <w:bCs/>
          <w:sz w:val="24"/>
          <w:szCs w:val="24"/>
        </w:rPr>
      </w:pPr>
      <w:r>
        <w:rPr>
          <w:rFonts w:ascii="Times New Roman" w:hAnsi="Times New Roman"/>
          <w:color w:val="000000"/>
          <w:sz w:val="24"/>
          <w:szCs w:val="24"/>
        </w:rPr>
        <w:t xml:space="preserve"> </w:t>
      </w:r>
      <w:r w:rsidR="00865CAE">
        <w:rPr>
          <w:rFonts w:ascii="Times New Roman" w:hAnsi="Times New Roman"/>
          <w:b/>
          <w:bCs/>
          <w:color w:val="000000"/>
          <w:sz w:val="24"/>
          <w:szCs w:val="24"/>
        </w:rPr>
        <w:t xml:space="preserve"> </w:t>
      </w:r>
      <w:r w:rsidRPr="00035208">
        <w:rPr>
          <w:rFonts w:ascii="Times New Roman" w:hAnsi="Times New Roman"/>
          <w:b/>
          <w:bCs/>
          <w:color w:val="000000"/>
          <w:sz w:val="24"/>
          <w:szCs w:val="24"/>
        </w:rPr>
        <w:t xml:space="preserve">  </w:t>
      </w:r>
      <w:r w:rsidR="00A2703D" w:rsidRPr="00035208">
        <w:rPr>
          <w:rFonts w:ascii="Times New Roman" w:hAnsi="Times New Roman"/>
          <w:b/>
          <w:bCs/>
          <w:color w:val="000000"/>
          <w:sz w:val="24"/>
          <w:szCs w:val="24"/>
        </w:rPr>
        <w:t xml:space="preserve"> </w:t>
      </w:r>
    </w:p>
    <w:tbl>
      <w:tblPr>
        <w:tblW w:w="7100" w:type="dxa"/>
        <w:tblLook w:val="04A0" w:firstRow="1" w:lastRow="0" w:firstColumn="1" w:lastColumn="0" w:noHBand="0" w:noVBand="1"/>
      </w:tblPr>
      <w:tblGrid>
        <w:gridCol w:w="560"/>
        <w:gridCol w:w="940"/>
        <w:gridCol w:w="2960"/>
        <w:gridCol w:w="2640"/>
      </w:tblGrid>
      <w:tr w:rsidR="00712FED" w:rsidRPr="00712FED" w:rsidTr="00712FED">
        <w:trPr>
          <w:trHeight w:val="509"/>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Nr. p. k.</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Nr. no piepra-sījuma</w:t>
            </w:r>
          </w:p>
        </w:tc>
        <w:tc>
          <w:tcPr>
            <w:tcW w:w="2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Analīzes nosaukums</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Apraksts</w:t>
            </w:r>
          </w:p>
        </w:tc>
      </w:tr>
      <w:tr w:rsidR="00712FED" w:rsidRPr="00712FED" w:rsidTr="00712FED">
        <w:trPr>
          <w:trHeight w:val="683"/>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2960" w:type="dxa"/>
            <w:vMerge/>
            <w:tcBorders>
              <w:top w:val="single" w:sz="8" w:space="0" w:color="auto"/>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r>
      <w:tr w:rsidR="00712FED" w:rsidRPr="00712FED" w:rsidTr="00712FED">
        <w:trPr>
          <w:trHeight w:val="64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1</w:t>
            </w: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1</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Neitralizēšanas spēja</w:t>
            </w:r>
          </w:p>
        </w:tc>
        <w:tc>
          <w:tcPr>
            <w:tcW w:w="26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Saskaņā ar LVS EN 12945</w:t>
            </w:r>
          </w:p>
        </w:tc>
      </w:tr>
      <w:tr w:rsidR="00712FED" w:rsidRPr="00712FED" w:rsidTr="00712FED">
        <w:trPr>
          <w:trHeight w:val="64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2</w:t>
            </w: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2</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Mitrums</w:t>
            </w:r>
          </w:p>
        </w:tc>
        <w:tc>
          <w:tcPr>
            <w:tcW w:w="26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Saskaņā ar LVS EN ISO 18134-1</w:t>
            </w:r>
          </w:p>
        </w:tc>
      </w:tr>
      <w:tr w:rsidR="00712FED" w:rsidRPr="00712FED" w:rsidTr="00712FED">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3</w:t>
            </w: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3</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Granulometriskais sastāvs (jābūt iekļautam par 1 mm smalkāku daļiņu saturam % un attiecīgi lielāku daļiņu %)</w:t>
            </w:r>
          </w:p>
        </w:tc>
        <w:tc>
          <w:tcPr>
            <w:tcW w:w="26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Saskaņā ar LVS EN ISO 17827</w:t>
            </w:r>
          </w:p>
        </w:tc>
      </w:tr>
      <w:tr w:rsidR="00712FED" w:rsidRPr="00712FED" w:rsidTr="00712FED">
        <w:trPr>
          <w:trHeight w:val="64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4</w:t>
            </w: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5</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Kopējais slāpeklis (N)</w:t>
            </w:r>
          </w:p>
        </w:tc>
        <w:tc>
          <w:tcPr>
            <w:tcW w:w="26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Saskaņā ar LVS EN ISO 16948</w:t>
            </w:r>
          </w:p>
        </w:tc>
      </w:tr>
      <w:tr w:rsidR="00712FED" w:rsidRPr="00712FED" w:rsidTr="00712FED">
        <w:trPr>
          <w:trHeight w:val="330"/>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5</w:t>
            </w: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4</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Ca, Mg, Hg, Cd, Pb, As, Ni</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Saskaņā ar  LVS EN ISO 16968 un ISO/TS 16996</w:t>
            </w:r>
          </w:p>
        </w:tc>
      </w:tr>
      <w:tr w:rsidR="00712FED" w:rsidRPr="00712FED" w:rsidTr="00712FED">
        <w:trPr>
          <w:trHeight w:val="390"/>
        </w:trPr>
        <w:tc>
          <w:tcPr>
            <w:tcW w:w="56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940" w:type="dxa"/>
            <w:tcBorders>
              <w:top w:val="nil"/>
              <w:left w:val="nil"/>
              <w:bottom w:val="nil"/>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6a</w:t>
            </w:r>
          </w:p>
        </w:tc>
        <w:tc>
          <w:tcPr>
            <w:tcW w:w="2960" w:type="dxa"/>
            <w:tcBorders>
              <w:top w:val="nil"/>
              <w:left w:val="nil"/>
              <w:bottom w:val="nil"/>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Kopējais fosfors (P</w:t>
            </w:r>
            <w:r w:rsidRPr="00712FED">
              <w:rPr>
                <w:rFonts w:ascii="Times New Roman" w:eastAsia="Times New Roman" w:hAnsi="Times New Roman" w:cs="Times New Roman"/>
                <w:color w:val="000000"/>
                <w:sz w:val="24"/>
                <w:szCs w:val="24"/>
                <w:vertAlign w:val="subscript"/>
                <w:lang w:val="lv-LV" w:eastAsia="lv-LV"/>
              </w:rPr>
              <w:t>2</w:t>
            </w:r>
            <w:r w:rsidRPr="00712FED">
              <w:rPr>
                <w:rFonts w:ascii="Times New Roman" w:eastAsia="Times New Roman" w:hAnsi="Times New Roman" w:cs="Times New Roman"/>
                <w:color w:val="000000"/>
                <w:sz w:val="24"/>
                <w:szCs w:val="24"/>
                <w:lang w:val="lv-LV" w:eastAsia="lv-LV"/>
              </w:rPr>
              <w:t>O</w:t>
            </w:r>
            <w:r w:rsidRPr="00712FED">
              <w:rPr>
                <w:rFonts w:ascii="Times New Roman" w:eastAsia="Times New Roman" w:hAnsi="Times New Roman" w:cs="Times New Roman"/>
                <w:color w:val="000000"/>
                <w:sz w:val="24"/>
                <w:szCs w:val="24"/>
                <w:vertAlign w:val="subscript"/>
                <w:lang w:val="lv-LV" w:eastAsia="lv-LV"/>
              </w:rPr>
              <w:t>5</w:t>
            </w:r>
            <w:r w:rsidRPr="00712FED">
              <w:rPr>
                <w:rFonts w:ascii="Times New Roman" w:eastAsia="Times New Roman" w:hAnsi="Times New Roman" w:cs="Times New Roman"/>
                <w:color w:val="000000"/>
                <w:sz w:val="24"/>
                <w:szCs w:val="24"/>
                <w:lang w:val="lv-LV" w:eastAsia="lv-LV"/>
              </w:rPr>
              <w:t>)</w:t>
            </w:r>
          </w:p>
        </w:tc>
        <w:tc>
          <w:tcPr>
            <w:tcW w:w="264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r>
      <w:tr w:rsidR="00712FED" w:rsidRPr="00712FED" w:rsidTr="00712FED">
        <w:trPr>
          <w:trHeight w:val="390"/>
        </w:trPr>
        <w:tc>
          <w:tcPr>
            <w:tcW w:w="56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940" w:type="dxa"/>
            <w:tcBorders>
              <w:top w:val="single" w:sz="8" w:space="0" w:color="auto"/>
              <w:left w:val="nil"/>
              <w:bottom w:val="single" w:sz="8" w:space="0" w:color="auto"/>
              <w:right w:val="nil"/>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7a</w:t>
            </w:r>
          </w:p>
        </w:tc>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Kopējais kālijs (K</w:t>
            </w:r>
            <w:r w:rsidRPr="00712FED">
              <w:rPr>
                <w:rFonts w:ascii="Times New Roman" w:eastAsia="Times New Roman" w:hAnsi="Times New Roman" w:cs="Times New Roman"/>
                <w:color w:val="000000"/>
                <w:sz w:val="24"/>
                <w:szCs w:val="24"/>
                <w:vertAlign w:val="subscript"/>
                <w:lang w:val="lv-LV" w:eastAsia="lv-LV"/>
              </w:rPr>
              <w:t>2</w:t>
            </w:r>
            <w:r w:rsidRPr="00712FED">
              <w:rPr>
                <w:rFonts w:ascii="Times New Roman" w:eastAsia="Times New Roman" w:hAnsi="Times New Roman" w:cs="Times New Roman"/>
                <w:color w:val="000000"/>
                <w:sz w:val="24"/>
                <w:szCs w:val="24"/>
                <w:lang w:val="lv-LV" w:eastAsia="lv-LV"/>
              </w:rPr>
              <w:t>O)</w:t>
            </w:r>
          </w:p>
        </w:tc>
        <w:tc>
          <w:tcPr>
            <w:tcW w:w="264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r>
      <w:tr w:rsidR="00712FED" w:rsidRPr="00712FED" w:rsidTr="00712FED">
        <w:trPr>
          <w:trHeight w:val="330"/>
        </w:trPr>
        <w:tc>
          <w:tcPr>
            <w:tcW w:w="56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940" w:type="dxa"/>
            <w:tcBorders>
              <w:top w:val="nil"/>
              <w:left w:val="nil"/>
              <w:bottom w:val="single" w:sz="8" w:space="0" w:color="auto"/>
              <w:right w:val="nil"/>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 </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Ekstrakta sagatavošana</w:t>
            </w:r>
          </w:p>
        </w:tc>
        <w:tc>
          <w:tcPr>
            <w:tcW w:w="264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r>
      <w:tr w:rsidR="00712FED" w:rsidRPr="00712FED" w:rsidTr="00712FED">
        <w:trPr>
          <w:trHeight w:val="330"/>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6</w:t>
            </w: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6b</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Augiem pieejamais fosfors</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Saskaņā ar  LVS EN ISO 16968 un ISO/TS 16996</w:t>
            </w:r>
          </w:p>
        </w:tc>
      </w:tr>
      <w:tr w:rsidR="00712FED" w:rsidRPr="00712FED" w:rsidTr="00712FED">
        <w:trPr>
          <w:trHeight w:val="330"/>
        </w:trPr>
        <w:tc>
          <w:tcPr>
            <w:tcW w:w="56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7b</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Augiem pieejamais kālijs</w:t>
            </w:r>
          </w:p>
        </w:tc>
        <w:tc>
          <w:tcPr>
            <w:tcW w:w="264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r>
      <w:tr w:rsidR="00712FED" w:rsidRPr="00712FED" w:rsidTr="00712FED">
        <w:trPr>
          <w:trHeight w:val="330"/>
        </w:trPr>
        <w:tc>
          <w:tcPr>
            <w:tcW w:w="56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8</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Cu, Zn, Cr, S koncentrācija</w:t>
            </w:r>
          </w:p>
        </w:tc>
        <w:tc>
          <w:tcPr>
            <w:tcW w:w="264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r>
      <w:tr w:rsidR="00712FED" w:rsidRPr="00712FED" w:rsidTr="00712FED">
        <w:trPr>
          <w:trHeight w:val="330"/>
        </w:trPr>
        <w:tc>
          <w:tcPr>
            <w:tcW w:w="56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10</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Si, Fe, Al, Na</w:t>
            </w:r>
          </w:p>
        </w:tc>
        <w:tc>
          <w:tcPr>
            <w:tcW w:w="264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r>
      <w:tr w:rsidR="00712FED" w:rsidRPr="00712FED" w:rsidTr="00712FED">
        <w:trPr>
          <w:trHeight w:val="330"/>
        </w:trPr>
        <w:tc>
          <w:tcPr>
            <w:tcW w:w="56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11</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Izskalojuma sastāva tests</w:t>
            </w:r>
          </w:p>
        </w:tc>
        <w:tc>
          <w:tcPr>
            <w:tcW w:w="2640" w:type="dxa"/>
            <w:vMerge/>
            <w:tcBorders>
              <w:top w:val="nil"/>
              <w:left w:val="single" w:sz="8" w:space="0" w:color="auto"/>
              <w:bottom w:val="single" w:sz="8" w:space="0" w:color="000000"/>
              <w:right w:val="single" w:sz="8" w:space="0" w:color="auto"/>
            </w:tcBorders>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p>
        </w:tc>
      </w:tr>
      <w:tr w:rsidR="00712FED" w:rsidRPr="00712FED" w:rsidTr="00712FED">
        <w:trPr>
          <w:trHeight w:val="64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7</w:t>
            </w:r>
          </w:p>
        </w:tc>
        <w:tc>
          <w:tcPr>
            <w:tcW w:w="9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center"/>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9</w:t>
            </w:r>
          </w:p>
        </w:tc>
        <w:tc>
          <w:tcPr>
            <w:tcW w:w="296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jc w:val="both"/>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Reakcija pH</w:t>
            </w:r>
          </w:p>
        </w:tc>
        <w:tc>
          <w:tcPr>
            <w:tcW w:w="2640" w:type="dxa"/>
            <w:tcBorders>
              <w:top w:val="nil"/>
              <w:left w:val="nil"/>
              <w:bottom w:val="single" w:sz="8" w:space="0" w:color="auto"/>
              <w:right w:val="single" w:sz="8" w:space="0" w:color="auto"/>
            </w:tcBorders>
            <w:shd w:val="clear" w:color="auto" w:fill="auto"/>
            <w:vAlign w:val="center"/>
            <w:hideMark/>
          </w:tcPr>
          <w:p w:rsidR="00712FED" w:rsidRPr="00712FED" w:rsidRDefault="00712FED" w:rsidP="00712FED">
            <w:pPr>
              <w:spacing w:after="0" w:line="240" w:lineRule="auto"/>
              <w:rPr>
                <w:rFonts w:ascii="Times New Roman" w:eastAsia="Times New Roman" w:hAnsi="Times New Roman" w:cs="Times New Roman"/>
                <w:color w:val="000000"/>
                <w:sz w:val="24"/>
                <w:szCs w:val="24"/>
                <w:lang w:val="lv-LV" w:eastAsia="lv-LV"/>
              </w:rPr>
            </w:pPr>
            <w:r w:rsidRPr="00712FED">
              <w:rPr>
                <w:rFonts w:ascii="Times New Roman" w:eastAsia="Times New Roman" w:hAnsi="Times New Roman" w:cs="Times New Roman"/>
                <w:color w:val="000000"/>
                <w:sz w:val="24"/>
                <w:szCs w:val="24"/>
                <w:lang w:val="lv-LV" w:eastAsia="lv-LV"/>
              </w:rPr>
              <w:t>Saskaņā ar LVS EN 13037</w:t>
            </w:r>
          </w:p>
        </w:tc>
      </w:tr>
    </w:tbl>
    <w:p w:rsidR="00712FED" w:rsidRPr="00395594" w:rsidRDefault="00712FED" w:rsidP="00395594">
      <w:pPr>
        <w:pStyle w:val="ListParagraph"/>
        <w:spacing w:after="160" w:line="259" w:lineRule="auto"/>
        <w:ind w:left="0"/>
        <w:rPr>
          <w:rFonts w:ascii="Times New Roman" w:eastAsia="Calibri" w:hAnsi="Times New Roman" w:cs="Times New Roman"/>
          <w:bCs/>
          <w:sz w:val="24"/>
          <w:szCs w:val="24"/>
        </w:rPr>
      </w:pPr>
    </w:p>
    <w:p w:rsidR="004618D1" w:rsidRPr="00395594" w:rsidRDefault="00395594" w:rsidP="00C17E9D">
      <w:pPr>
        <w:spacing w:after="160" w:line="259" w:lineRule="auto"/>
        <w:rPr>
          <w:rFonts w:ascii="Times New Roman" w:eastAsia="Calibri" w:hAnsi="Times New Roman" w:cs="Times New Roman"/>
          <w:bCs/>
          <w:sz w:val="24"/>
          <w:szCs w:val="24"/>
          <w:lang w:val="lv-LV"/>
        </w:rPr>
      </w:pPr>
      <w:r>
        <w:rPr>
          <w:rFonts w:ascii="Times New Roman" w:eastAsia="Calibri" w:hAnsi="Times New Roman" w:cs="Times New Roman"/>
          <w:b/>
          <w:bCs/>
          <w:sz w:val="24"/>
          <w:szCs w:val="24"/>
          <w:lang w:val="lv-LV"/>
        </w:rPr>
        <w:t xml:space="preserve"> </w:t>
      </w:r>
      <w:r w:rsidRPr="00395594">
        <w:rPr>
          <w:rFonts w:ascii="Times New Roman" w:eastAsia="Calibri" w:hAnsi="Times New Roman" w:cs="Times New Roman"/>
          <w:bCs/>
          <w:sz w:val="24"/>
          <w:szCs w:val="24"/>
          <w:lang w:val="lv-LV"/>
        </w:rPr>
        <w:t>Tabulās</w:t>
      </w:r>
      <w:r>
        <w:rPr>
          <w:rFonts w:ascii="Times New Roman" w:eastAsia="Calibri" w:hAnsi="Times New Roman" w:cs="Times New Roman"/>
          <w:bCs/>
          <w:sz w:val="24"/>
          <w:szCs w:val="24"/>
          <w:lang w:val="lv-LV"/>
        </w:rPr>
        <w:t xml:space="preserve"> </w:t>
      </w:r>
      <w:r w:rsidR="00035208">
        <w:rPr>
          <w:rFonts w:ascii="Times New Roman" w:eastAsia="Calibri" w:hAnsi="Times New Roman" w:cs="Times New Roman"/>
          <w:bCs/>
          <w:sz w:val="24"/>
          <w:szCs w:val="24"/>
          <w:lang w:val="lv-LV"/>
        </w:rPr>
        <w:t>2</w:t>
      </w:r>
      <w:r>
        <w:rPr>
          <w:rFonts w:ascii="Times New Roman" w:eastAsia="Calibri" w:hAnsi="Times New Roman" w:cs="Times New Roman"/>
          <w:bCs/>
          <w:sz w:val="24"/>
          <w:szCs w:val="24"/>
          <w:lang w:val="lv-LV"/>
        </w:rPr>
        <w:t xml:space="preserve">.5. līdz </w:t>
      </w:r>
      <w:r w:rsidR="00035208">
        <w:rPr>
          <w:rFonts w:ascii="Times New Roman" w:eastAsia="Calibri" w:hAnsi="Times New Roman" w:cs="Times New Roman"/>
          <w:bCs/>
          <w:sz w:val="24"/>
          <w:szCs w:val="24"/>
          <w:lang w:val="lv-LV"/>
        </w:rPr>
        <w:t>2</w:t>
      </w:r>
      <w:r>
        <w:rPr>
          <w:rFonts w:ascii="Times New Roman" w:eastAsia="Calibri" w:hAnsi="Times New Roman" w:cs="Times New Roman"/>
          <w:bCs/>
          <w:sz w:val="24"/>
          <w:szCs w:val="24"/>
          <w:lang w:val="lv-LV"/>
        </w:rPr>
        <w:t xml:space="preserve">.7. sniegti veikto mērījumu dati, kuru grafiskie attēli pievienoti </w:t>
      </w:r>
      <w:r w:rsidR="00035208">
        <w:rPr>
          <w:rFonts w:ascii="Times New Roman" w:eastAsia="Calibri" w:hAnsi="Times New Roman" w:cs="Times New Roman"/>
          <w:bCs/>
          <w:sz w:val="24"/>
          <w:szCs w:val="24"/>
          <w:lang w:val="lv-LV"/>
        </w:rPr>
        <w:t>2</w:t>
      </w:r>
      <w:r>
        <w:rPr>
          <w:rFonts w:ascii="Times New Roman" w:eastAsia="Calibri" w:hAnsi="Times New Roman" w:cs="Times New Roman"/>
          <w:bCs/>
          <w:sz w:val="24"/>
          <w:szCs w:val="24"/>
          <w:lang w:val="lv-LV"/>
        </w:rPr>
        <w:t xml:space="preserve">. pielikumā. </w:t>
      </w:r>
    </w:p>
    <w:p w:rsidR="002301CE" w:rsidRDefault="002301CE" w:rsidP="002301CE">
      <w:pPr>
        <w:pStyle w:val="ListParagraph"/>
      </w:pPr>
    </w:p>
    <w:p w:rsidR="002301CE" w:rsidRDefault="002301CE" w:rsidP="002301CE">
      <w:pPr>
        <w:pStyle w:val="ListParagraph"/>
      </w:pPr>
    </w:p>
    <w:p w:rsidR="002301CE" w:rsidRDefault="002301CE" w:rsidP="002301CE">
      <w:pPr>
        <w:pStyle w:val="ListParagraph"/>
      </w:pPr>
    </w:p>
    <w:p w:rsidR="00035208" w:rsidRDefault="00035208" w:rsidP="002301CE">
      <w:pPr>
        <w:pStyle w:val="ListParagraph"/>
      </w:pPr>
    </w:p>
    <w:p w:rsidR="00035208" w:rsidRDefault="00035208" w:rsidP="002301CE">
      <w:pPr>
        <w:pStyle w:val="ListParagraph"/>
      </w:pPr>
    </w:p>
    <w:p w:rsidR="002301CE" w:rsidRDefault="002301CE" w:rsidP="002301CE">
      <w:pPr>
        <w:pStyle w:val="ListParagraph"/>
      </w:pPr>
    </w:p>
    <w:p w:rsidR="002301CE" w:rsidRDefault="002301CE" w:rsidP="002301CE">
      <w:pPr>
        <w:pStyle w:val="ListParagraph"/>
      </w:pPr>
    </w:p>
    <w:p w:rsidR="002301CE" w:rsidRDefault="002301CE" w:rsidP="002301CE">
      <w:pPr>
        <w:pStyle w:val="ListParagraph"/>
      </w:pPr>
    </w:p>
    <w:p w:rsidR="00035208" w:rsidRPr="00035208" w:rsidRDefault="00035208" w:rsidP="00035208">
      <w:pPr>
        <w:pStyle w:val="ListParagraph"/>
        <w:jc w:val="right"/>
        <w:rPr>
          <w:rFonts w:ascii="Times New Roman" w:hAnsi="Times New Roman" w:cs="Times New Roman"/>
          <w:sz w:val="24"/>
          <w:szCs w:val="24"/>
        </w:rPr>
      </w:pPr>
      <w:r w:rsidRPr="00035208">
        <w:rPr>
          <w:rFonts w:ascii="Times New Roman" w:hAnsi="Times New Roman" w:cs="Times New Roman"/>
          <w:sz w:val="24"/>
          <w:szCs w:val="24"/>
        </w:rPr>
        <w:lastRenderedPageBreak/>
        <w:t>2.5.t</w:t>
      </w:r>
      <w:r w:rsidR="002301CE" w:rsidRPr="00035208">
        <w:rPr>
          <w:rFonts w:ascii="Times New Roman" w:hAnsi="Times New Roman" w:cs="Times New Roman"/>
          <w:sz w:val="24"/>
          <w:szCs w:val="24"/>
        </w:rPr>
        <w:t>abula</w:t>
      </w:r>
    </w:p>
    <w:p w:rsidR="002301CE" w:rsidRDefault="002301CE" w:rsidP="00035208">
      <w:pPr>
        <w:pStyle w:val="ListParagraph"/>
        <w:rPr>
          <w:rFonts w:ascii="Times New Roman" w:hAnsi="Times New Roman" w:cs="Times New Roman"/>
          <w:b/>
          <w:bCs/>
          <w:sz w:val="24"/>
          <w:szCs w:val="24"/>
        </w:rPr>
      </w:pPr>
      <w:r w:rsidRPr="00035208">
        <w:rPr>
          <w:rFonts w:ascii="Times New Roman" w:hAnsi="Times New Roman" w:cs="Times New Roman"/>
          <w:sz w:val="24"/>
          <w:szCs w:val="24"/>
        </w:rPr>
        <w:t xml:space="preserve"> </w:t>
      </w:r>
      <w:r w:rsidRPr="00035208">
        <w:rPr>
          <w:rFonts w:ascii="Times New Roman" w:hAnsi="Times New Roman" w:cs="Times New Roman"/>
          <w:b/>
          <w:bCs/>
          <w:sz w:val="24"/>
          <w:szCs w:val="24"/>
        </w:rPr>
        <w:t>Pelnus raksturojošie parametri</w:t>
      </w:r>
    </w:p>
    <w:p w:rsidR="00035208" w:rsidRPr="00035208" w:rsidRDefault="00035208" w:rsidP="00035208">
      <w:pPr>
        <w:pStyle w:val="ListParagrap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161"/>
        <w:gridCol w:w="884"/>
        <w:gridCol w:w="983"/>
        <w:gridCol w:w="679"/>
        <w:gridCol w:w="679"/>
        <w:gridCol w:w="679"/>
        <w:gridCol w:w="717"/>
        <w:gridCol w:w="605"/>
        <w:gridCol w:w="774"/>
        <w:gridCol w:w="1135"/>
      </w:tblGrid>
      <w:tr w:rsidR="002301CE" w:rsidRPr="002301CE" w:rsidTr="002301CE">
        <w:tc>
          <w:tcPr>
            <w:tcW w:w="1161" w:type="dxa"/>
            <w:vMerge w:val="restart"/>
          </w:tcPr>
          <w:p w:rsidR="002301CE" w:rsidRPr="002301CE" w:rsidRDefault="002301CE" w:rsidP="002301CE">
            <w:r w:rsidRPr="002301CE">
              <w:t>Parauga Nr.</w:t>
            </w:r>
          </w:p>
        </w:tc>
        <w:tc>
          <w:tcPr>
            <w:tcW w:w="884" w:type="dxa"/>
          </w:tcPr>
          <w:p w:rsidR="002301CE" w:rsidRPr="002301CE" w:rsidRDefault="002301CE" w:rsidP="002301CE">
            <w:r w:rsidRPr="002301CE">
              <w:t>Pelnu veids</w:t>
            </w:r>
          </w:p>
        </w:tc>
        <w:tc>
          <w:tcPr>
            <w:tcW w:w="983" w:type="dxa"/>
          </w:tcPr>
          <w:p w:rsidR="002301CE" w:rsidRPr="002301CE" w:rsidRDefault="002301CE" w:rsidP="002301CE">
            <w:r w:rsidRPr="002301CE">
              <w:t>Mitrums</w:t>
            </w:r>
          </w:p>
        </w:tc>
        <w:tc>
          <w:tcPr>
            <w:tcW w:w="2037" w:type="dxa"/>
            <w:gridSpan w:val="3"/>
          </w:tcPr>
          <w:p w:rsidR="002301CE" w:rsidRPr="002301CE" w:rsidRDefault="002301CE" w:rsidP="002301CE">
            <w:r w:rsidRPr="002301CE">
              <w:t>Daļiņu izmēri %</w:t>
            </w:r>
          </w:p>
        </w:tc>
        <w:tc>
          <w:tcPr>
            <w:tcW w:w="717" w:type="dxa"/>
          </w:tcPr>
          <w:p w:rsidR="002301CE" w:rsidRPr="002301CE" w:rsidRDefault="002301CE" w:rsidP="002301CE">
            <w:r w:rsidRPr="002301CE">
              <w:t>C</w:t>
            </w:r>
          </w:p>
        </w:tc>
        <w:tc>
          <w:tcPr>
            <w:tcW w:w="605" w:type="dxa"/>
          </w:tcPr>
          <w:p w:rsidR="002301CE" w:rsidRPr="002301CE" w:rsidRDefault="002301CE" w:rsidP="002301CE">
            <w:r w:rsidRPr="002301CE">
              <w:t>N</w:t>
            </w:r>
          </w:p>
        </w:tc>
        <w:tc>
          <w:tcPr>
            <w:tcW w:w="774" w:type="dxa"/>
          </w:tcPr>
          <w:p w:rsidR="002301CE" w:rsidRPr="002301CE" w:rsidRDefault="002301CE" w:rsidP="002301CE">
            <w:r w:rsidRPr="002301CE">
              <w:t>pH</w:t>
            </w:r>
          </w:p>
        </w:tc>
        <w:tc>
          <w:tcPr>
            <w:tcW w:w="1135" w:type="dxa"/>
          </w:tcPr>
          <w:p w:rsidR="002301CE" w:rsidRPr="002301CE" w:rsidRDefault="002301CE" w:rsidP="002301CE">
            <w:r w:rsidRPr="002301CE">
              <w:t>Neitralizā-cijas spēja</w:t>
            </w:r>
          </w:p>
        </w:tc>
      </w:tr>
      <w:tr w:rsidR="002301CE" w:rsidRPr="002301CE" w:rsidTr="002301CE">
        <w:tc>
          <w:tcPr>
            <w:tcW w:w="1161" w:type="dxa"/>
            <w:vMerge/>
          </w:tcPr>
          <w:p w:rsidR="002301CE" w:rsidRPr="002301CE" w:rsidRDefault="002301CE" w:rsidP="002301CE"/>
        </w:tc>
        <w:tc>
          <w:tcPr>
            <w:tcW w:w="884" w:type="dxa"/>
          </w:tcPr>
          <w:p w:rsidR="002301CE" w:rsidRPr="002301CE" w:rsidRDefault="002301CE" w:rsidP="002301CE"/>
        </w:tc>
        <w:tc>
          <w:tcPr>
            <w:tcW w:w="983" w:type="dxa"/>
          </w:tcPr>
          <w:p w:rsidR="002301CE" w:rsidRPr="002301CE" w:rsidRDefault="002301CE" w:rsidP="002301CE">
            <w:r w:rsidRPr="002301CE">
              <w:t>%</w:t>
            </w:r>
          </w:p>
        </w:tc>
        <w:tc>
          <w:tcPr>
            <w:tcW w:w="679" w:type="dxa"/>
          </w:tcPr>
          <w:p w:rsidR="002301CE" w:rsidRPr="002301CE" w:rsidRDefault="002301CE" w:rsidP="002301CE">
            <w:r w:rsidRPr="002301CE">
              <w:t>zem 1mm</w:t>
            </w:r>
          </w:p>
        </w:tc>
        <w:tc>
          <w:tcPr>
            <w:tcW w:w="679" w:type="dxa"/>
          </w:tcPr>
          <w:p w:rsidR="002301CE" w:rsidRPr="002301CE" w:rsidRDefault="002301CE" w:rsidP="002301CE">
            <w:r w:rsidRPr="002301CE">
              <w:t>1-4mm</w:t>
            </w:r>
          </w:p>
        </w:tc>
        <w:tc>
          <w:tcPr>
            <w:tcW w:w="679" w:type="dxa"/>
          </w:tcPr>
          <w:p w:rsidR="002301CE" w:rsidRPr="002301CE" w:rsidRDefault="002301CE" w:rsidP="002301CE">
            <w:r w:rsidRPr="002301CE">
              <w:t>virs 4mm</w:t>
            </w:r>
          </w:p>
        </w:tc>
        <w:tc>
          <w:tcPr>
            <w:tcW w:w="1322" w:type="dxa"/>
            <w:gridSpan w:val="2"/>
          </w:tcPr>
          <w:p w:rsidR="002301CE" w:rsidRPr="002301CE" w:rsidRDefault="002301CE" w:rsidP="002301CE">
            <w:r w:rsidRPr="002301CE">
              <w:t>%</w:t>
            </w:r>
          </w:p>
        </w:tc>
        <w:tc>
          <w:tcPr>
            <w:tcW w:w="774" w:type="dxa"/>
          </w:tcPr>
          <w:p w:rsidR="002301CE" w:rsidRPr="002301CE" w:rsidRDefault="002301CE" w:rsidP="002301CE"/>
        </w:tc>
        <w:tc>
          <w:tcPr>
            <w:tcW w:w="1135" w:type="dxa"/>
          </w:tcPr>
          <w:p w:rsidR="002301CE" w:rsidRPr="002301CE" w:rsidRDefault="002301CE" w:rsidP="002301CE">
            <w:r w:rsidRPr="002301CE">
              <w:t>%CaCO3</w:t>
            </w:r>
          </w:p>
        </w:tc>
      </w:tr>
      <w:tr w:rsidR="002301CE" w:rsidRPr="002301CE" w:rsidTr="002301CE">
        <w:tc>
          <w:tcPr>
            <w:tcW w:w="1161" w:type="dxa"/>
            <w:vMerge w:val="restart"/>
            <w:tcBorders>
              <w:top w:val="single" w:sz="4" w:space="0" w:color="auto"/>
              <w:left w:val="single" w:sz="4" w:space="0" w:color="auto"/>
              <w:right w:val="single" w:sz="4" w:space="0" w:color="auto"/>
            </w:tcBorders>
          </w:tcPr>
          <w:p w:rsidR="002301CE" w:rsidRPr="002301CE" w:rsidRDefault="002301CE" w:rsidP="002301CE">
            <w:r w:rsidRPr="002301CE">
              <w:t>1</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smagie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0,01</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95,4</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4,3</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0,45</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12,8</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37,1</w:t>
            </w:r>
          </w:p>
        </w:tc>
      </w:tr>
      <w:tr w:rsidR="002301CE" w:rsidRPr="002301CE" w:rsidTr="002301CE">
        <w:tc>
          <w:tcPr>
            <w:tcW w:w="1161" w:type="dxa"/>
            <w:vMerge/>
            <w:tcBorders>
              <w:left w:val="single" w:sz="4" w:space="0" w:color="auto"/>
              <w:bottom w:val="single" w:sz="4" w:space="0" w:color="auto"/>
              <w:right w:val="single" w:sz="4" w:space="0" w:color="auto"/>
            </w:tcBorders>
          </w:tcPr>
          <w:p w:rsidR="002301CE" w:rsidRPr="002301CE" w:rsidRDefault="002301CE" w:rsidP="002301CE"/>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vieglie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0,21</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99,7</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3,22</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12,7</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121,2</w:t>
            </w:r>
          </w:p>
        </w:tc>
      </w:tr>
      <w:tr w:rsidR="002301CE" w:rsidRPr="002301CE" w:rsidTr="002301CE">
        <w:tc>
          <w:tcPr>
            <w:tcW w:w="1161" w:type="dxa"/>
            <w:vMerge w:val="restart"/>
            <w:tcBorders>
              <w:top w:val="single" w:sz="4" w:space="0" w:color="auto"/>
              <w:left w:val="single" w:sz="4" w:space="0" w:color="auto"/>
              <w:right w:val="single" w:sz="4" w:space="0" w:color="auto"/>
            </w:tcBorders>
          </w:tcPr>
          <w:p w:rsidR="002301CE" w:rsidRPr="002301CE" w:rsidRDefault="002301CE" w:rsidP="002301CE">
            <w:r w:rsidRPr="002301CE">
              <w:t>2</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smagie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0,00</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70,3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6,1</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23,6</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4,52</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12,5</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32,1</w:t>
            </w:r>
          </w:p>
        </w:tc>
      </w:tr>
      <w:tr w:rsidR="002301CE" w:rsidRPr="002301CE" w:rsidTr="002301CE">
        <w:tc>
          <w:tcPr>
            <w:tcW w:w="1161" w:type="dxa"/>
            <w:vMerge/>
            <w:tcBorders>
              <w:left w:val="single" w:sz="4" w:space="0" w:color="auto"/>
              <w:bottom w:val="single" w:sz="4" w:space="0" w:color="auto"/>
              <w:right w:val="single" w:sz="4" w:space="0" w:color="auto"/>
            </w:tcBorders>
          </w:tcPr>
          <w:p w:rsidR="002301CE" w:rsidRPr="002301CE" w:rsidRDefault="002301CE" w:rsidP="002301CE"/>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vieglie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0,27</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99,5</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0,5</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2,72</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12,7</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109,0</w:t>
            </w:r>
          </w:p>
        </w:tc>
      </w:tr>
      <w:tr w:rsidR="002301CE" w:rsidRPr="002301CE" w:rsidTr="002301CE">
        <w:tc>
          <w:tcPr>
            <w:tcW w:w="1161" w:type="dxa"/>
            <w:vMerge w:val="restart"/>
            <w:tcBorders>
              <w:top w:val="single" w:sz="4" w:space="0" w:color="auto"/>
              <w:left w:val="single" w:sz="4" w:space="0" w:color="auto"/>
              <w:right w:val="single" w:sz="4" w:space="0" w:color="auto"/>
            </w:tcBorders>
          </w:tcPr>
          <w:p w:rsidR="002301CE" w:rsidRPr="002301CE" w:rsidRDefault="002301CE" w:rsidP="002301CE">
            <w:r w:rsidRPr="002301CE">
              <w:t>3</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smagie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0,78</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82,8</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8,9</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8,3</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2,48</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12,7</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115,8</w:t>
            </w:r>
          </w:p>
        </w:tc>
      </w:tr>
      <w:tr w:rsidR="002301CE" w:rsidRPr="002301CE" w:rsidTr="002301CE">
        <w:tc>
          <w:tcPr>
            <w:tcW w:w="1161" w:type="dxa"/>
            <w:vMerge/>
            <w:tcBorders>
              <w:left w:val="single" w:sz="4" w:space="0" w:color="auto"/>
              <w:bottom w:val="single" w:sz="4" w:space="0" w:color="auto"/>
              <w:right w:val="single" w:sz="4" w:space="0" w:color="auto"/>
            </w:tcBorders>
          </w:tcPr>
          <w:p w:rsidR="002301CE" w:rsidRPr="002301CE" w:rsidRDefault="002301CE" w:rsidP="002301CE"/>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vieglie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0,59</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99,2</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0,8</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4,50</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12,7</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111,2</w:t>
            </w:r>
          </w:p>
        </w:tc>
      </w:tr>
      <w:tr w:rsidR="002301CE" w:rsidRPr="002301CE" w:rsidTr="002301CE">
        <w:tc>
          <w:tcPr>
            <w:tcW w:w="1161" w:type="dxa"/>
            <w:vMerge w:val="restart"/>
            <w:tcBorders>
              <w:top w:val="single" w:sz="4" w:space="0" w:color="auto"/>
              <w:left w:val="single" w:sz="4" w:space="0" w:color="auto"/>
              <w:right w:val="single" w:sz="4" w:space="0" w:color="auto"/>
            </w:tcBorders>
          </w:tcPr>
          <w:p w:rsidR="002301CE" w:rsidRPr="002301CE" w:rsidRDefault="002301CE" w:rsidP="002301CE">
            <w:r w:rsidRPr="002301CE">
              <w:t>4</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smagie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0,73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78,6</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15,8</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5,6</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0,64</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12,8</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36,3</w:t>
            </w:r>
          </w:p>
        </w:tc>
      </w:tr>
      <w:tr w:rsidR="002301CE" w:rsidRPr="002301CE" w:rsidTr="002301CE">
        <w:tc>
          <w:tcPr>
            <w:tcW w:w="1161" w:type="dxa"/>
            <w:vMerge/>
            <w:tcBorders>
              <w:left w:val="single" w:sz="4" w:space="0" w:color="auto"/>
              <w:bottom w:val="single" w:sz="4" w:space="0" w:color="auto"/>
              <w:right w:val="single" w:sz="4" w:space="0" w:color="auto"/>
            </w:tcBorders>
          </w:tcPr>
          <w:p w:rsidR="002301CE" w:rsidRPr="002301CE" w:rsidRDefault="002301CE" w:rsidP="002301CE"/>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vieglie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0,02</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99,8</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0,2</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2,08</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12,9</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67,9</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5</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vieglie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0,07</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99,7</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2,59</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12,8</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108,5</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6</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vieglie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0,33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99,5</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0,5</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2,70</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12,8</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98,4</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7</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22,6</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0,5</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73,1</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26,4</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2,84</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12,2</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37,4</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8</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0,14</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39,5</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27,3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33,2</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0,40</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12,7</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38,1</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41,9</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36,1</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22,0</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0,46</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12,6</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42,5</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10</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75,0</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14,9</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10,1</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1,46</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12,8</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38,2</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11</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0,00</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45,5</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25,5</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20,0</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3,27</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12,8</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83,1</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84,7</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14,4</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0,9</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4,54</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12,6</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84,4</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13</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0,02</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43,6</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13,8</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42,6</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1,71</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12,8</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77,2</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14</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54,8</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19,9</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25,3</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2,12</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12,5</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67,2</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15</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0,04</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54,7</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27,3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18,0</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5,56</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12,8</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94,8</w:t>
            </w:r>
          </w:p>
        </w:tc>
      </w:tr>
      <w:tr w:rsidR="002301CE" w:rsidRPr="002301CE" w:rsidTr="002301CE">
        <w:tc>
          <w:tcPr>
            <w:tcW w:w="1161"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16</w:t>
            </w:r>
          </w:p>
        </w:tc>
        <w:tc>
          <w:tcPr>
            <w:tcW w:w="88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t>jauktie</w:t>
            </w:r>
          </w:p>
        </w:tc>
        <w:tc>
          <w:tcPr>
            <w:tcW w:w="983"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1,89</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66,3</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22,0</w:t>
            </w:r>
          </w:p>
        </w:tc>
        <w:tc>
          <w:tcPr>
            <w:tcW w:w="679"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11,7</w:t>
            </w:r>
          </w:p>
        </w:tc>
        <w:tc>
          <w:tcPr>
            <w:tcW w:w="717"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18,92</w:t>
            </w:r>
          </w:p>
        </w:tc>
        <w:tc>
          <w:tcPr>
            <w:tcW w:w="60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≤0,1</w:t>
            </w:r>
          </w:p>
        </w:tc>
        <w:tc>
          <w:tcPr>
            <w:tcW w:w="774"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12,8</w:t>
            </w:r>
          </w:p>
        </w:tc>
        <w:tc>
          <w:tcPr>
            <w:tcW w:w="1135" w:type="dxa"/>
            <w:tcBorders>
              <w:top w:val="single" w:sz="4" w:space="0" w:color="auto"/>
              <w:left w:val="single" w:sz="4" w:space="0" w:color="auto"/>
              <w:bottom w:val="single" w:sz="4" w:space="0" w:color="auto"/>
              <w:right w:val="single" w:sz="4" w:space="0" w:color="auto"/>
            </w:tcBorders>
          </w:tcPr>
          <w:p w:rsidR="002301CE" w:rsidRPr="002301CE" w:rsidRDefault="002301CE" w:rsidP="002301CE">
            <w:r w:rsidRPr="002301CE">
              <w:t>83,5</w:t>
            </w:r>
          </w:p>
        </w:tc>
      </w:tr>
      <w:tr w:rsidR="002301CE" w:rsidRPr="002301CE" w:rsidTr="002301CE">
        <w:tc>
          <w:tcPr>
            <w:tcW w:w="1161" w:type="dxa"/>
          </w:tcPr>
          <w:p w:rsidR="002301CE" w:rsidRPr="002301CE" w:rsidRDefault="002301CE" w:rsidP="002301CE">
            <w:r w:rsidRPr="002301CE">
              <w:t>Nenoteik-tība, %</w:t>
            </w:r>
          </w:p>
        </w:tc>
        <w:tc>
          <w:tcPr>
            <w:tcW w:w="884" w:type="dxa"/>
          </w:tcPr>
          <w:p w:rsidR="002301CE" w:rsidRPr="002301CE" w:rsidRDefault="002301CE" w:rsidP="002301CE"/>
        </w:tc>
        <w:tc>
          <w:tcPr>
            <w:tcW w:w="983" w:type="dxa"/>
          </w:tcPr>
          <w:p w:rsidR="002301CE" w:rsidRPr="002301CE" w:rsidRDefault="002301CE" w:rsidP="002301CE">
            <w:r w:rsidRPr="002301CE">
              <w:t>2</w:t>
            </w:r>
          </w:p>
        </w:tc>
        <w:tc>
          <w:tcPr>
            <w:tcW w:w="2037" w:type="dxa"/>
            <w:gridSpan w:val="3"/>
          </w:tcPr>
          <w:p w:rsidR="002301CE" w:rsidRPr="002301CE" w:rsidRDefault="002301CE" w:rsidP="002301CE">
            <w:r w:rsidRPr="002301CE">
              <w:t>5</w:t>
            </w:r>
          </w:p>
        </w:tc>
        <w:tc>
          <w:tcPr>
            <w:tcW w:w="1322" w:type="dxa"/>
            <w:gridSpan w:val="2"/>
          </w:tcPr>
          <w:p w:rsidR="002301CE" w:rsidRPr="002301CE" w:rsidRDefault="002301CE" w:rsidP="002301CE">
            <w:r w:rsidRPr="002301CE">
              <w:t>10</w:t>
            </w:r>
          </w:p>
        </w:tc>
        <w:tc>
          <w:tcPr>
            <w:tcW w:w="774" w:type="dxa"/>
          </w:tcPr>
          <w:p w:rsidR="002301CE" w:rsidRPr="002301CE" w:rsidRDefault="002301CE" w:rsidP="002301CE">
            <w:r w:rsidRPr="002301CE">
              <w:t>2</w:t>
            </w:r>
          </w:p>
        </w:tc>
        <w:tc>
          <w:tcPr>
            <w:tcW w:w="1135" w:type="dxa"/>
          </w:tcPr>
          <w:p w:rsidR="002301CE" w:rsidRPr="002301CE" w:rsidRDefault="002301CE" w:rsidP="002301CE">
            <w:r w:rsidRPr="002301CE">
              <w:t>10</w:t>
            </w:r>
          </w:p>
        </w:tc>
      </w:tr>
      <w:tr w:rsidR="002301CE" w:rsidRPr="002301CE" w:rsidTr="002301CE">
        <w:tc>
          <w:tcPr>
            <w:tcW w:w="1161" w:type="dxa"/>
          </w:tcPr>
          <w:p w:rsidR="002301CE" w:rsidRPr="002301CE" w:rsidRDefault="002301CE" w:rsidP="002301CE">
            <w:r w:rsidRPr="002301CE">
              <w:t>Standarts</w:t>
            </w:r>
          </w:p>
        </w:tc>
        <w:tc>
          <w:tcPr>
            <w:tcW w:w="884" w:type="dxa"/>
          </w:tcPr>
          <w:p w:rsidR="002301CE" w:rsidRPr="002301CE" w:rsidRDefault="002301CE" w:rsidP="002301CE"/>
        </w:tc>
        <w:tc>
          <w:tcPr>
            <w:tcW w:w="983" w:type="dxa"/>
          </w:tcPr>
          <w:p w:rsidR="002301CE" w:rsidRPr="002301CE" w:rsidRDefault="002301CE" w:rsidP="002301CE">
            <w:r w:rsidRPr="002301CE">
              <w:t>LVS EN ISO 18134-1</w:t>
            </w:r>
          </w:p>
        </w:tc>
        <w:tc>
          <w:tcPr>
            <w:tcW w:w="2037" w:type="dxa"/>
            <w:gridSpan w:val="3"/>
          </w:tcPr>
          <w:p w:rsidR="002301CE" w:rsidRPr="002301CE" w:rsidRDefault="002301CE" w:rsidP="002301CE">
            <w:r w:rsidRPr="002301CE">
              <w:t>LVS EN ISO 17827</w:t>
            </w:r>
          </w:p>
        </w:tc>
        <w:tc>
          <w:tcPr>
            <w:tcW w:w="1322" w:type="dxa"/>
            <w:gridSpan w:val="2"/>
          </w:tcPr>
          <w:p w:rsidR="002301CE" w:rsidRPr="002301CE" w:rsidRDefault="002301CE" w:rsidP="002301CE">
            <w:r w:rsidRPr="002301CE">
              <w:t>LVS EN 15407</w:t>
            </w:r>
          </w:p>
        </w:tc>
        <w:tc>
          <w:tcPr>
            <w:tcW w:w="774" w:type="dxa"/>
          </w:tcPr>
          <w:p w:rsidR="002301CE" w:rsidRPr="002301CE" w:rsidRDefault="002301CE" w:rsidP="002301CE">
            <w:r w:rsidRPr="002301CE">
              <w:t>LVS EN 13037</w:t>
            </w:r>
          </w:p>
        </w:tc>
        <w:tc>
          <w:tcPr>
            <w:tcW w:w="1135" w:type="dxa"/>
          </w:tcPr>
          <w:p w:rsidR="002301CE" w:rsidRPr="002301CE" w:rsidRDefault="002301CE" w:rsidP="002301CE">
            <w:r w:rsidRPr="002301CE">
              <w:t>LVS EN 12945</w:t>
            </w:r>
          </w:p>
        </w:tc>
      </w:tr>
    </w:tbl>
    <w:p w:rsidR="002301CE" w:rsidRDefault="002301CE" w:rsidP="002301CE"/>
    <w:p w:rsidR="00035208" w:rsidRDefault="00035208" w:rsidP="00035208">
      <w:pPr>
        <w:pStyle w:val="ListParagraph"/>
        <w:numPr>
          <w:ilvl w:val="1"/>
          <w:numId w:val="30"/>
        </w:numPr>
        <w:jc w:val="right"/>
      </w:pPr>
      <w:r>
        <w:t>t</w:t>
      </w:r>
      <w:r w:rsidR="002301CE">
        <w:t>abula</w:t>
      </w:r>
    </w:p>
    <w:p w:rsidR="002301CE" w:rsidRDefault="002301CE" w:rsidP="00035208">
      <w:pPr>
        <w:pStyle w:val="ListParagraph"/>
        <w:ind w:left="1080"/>
        <w:rPr>
          <w:rFonts w:ascii="Times New Roman" w:hAnsi="Times New Roman" w:cs="Times New Roman"/>
          <w:b/>
          <w:bCs/>
          <w:sz w:val="24"/>
          <w:szCs w:val="24"/>
        </w:rPr>
      </w:pPr>
      <w:r w:rsidRPr="00035208">
        <w:rPr>
          <w:rFonts w:ascii="Times New Roman" w:hAnsi="Times New Roman" w:cs="Times New Roman"/>
          <w:b/>
          <w:bCs/>
          <w:sz w:val="24"/>
          <w:szCs w:val="24"/>
        </w:rPr>
        <w:t xml:space="preserve"> Pelnu sastāvs</w:t>
      </w:r>
    </w:p>
    <w:p w:rsidR="00035208" w:rsidRPr="00035208" w:rsidRDefault="00035208" w:rsidP="00035208">
      <w:pPr>
        <w:pStyle w:val="ListParagraph"/>
        <w:ind w:left="1080"/>
        <w:rPr>
          <w:rFonts w:ascii="Times New Roman" w:hAnsi="Times New Roman" w:cs="Times New Roman"/>
          <w:b/>
          <w:bCs/>
          <w:sz w:val="24"/>
          <w:szCs w:val="24"/>
        </w:rPr>
      </w:pPr>
    </w:p>
    <w:tbl>
      <w:tblPr>
        <w:tblStyle w:val="TableGrid"/>
        <w:tblW w:w="9449" w:type="dxa"/>
        <w:tblLook w:val="04A0" w:firstRow="1" w:lastRow="0" w:firstColumn="1" w:lastColumn="0" w:noHBand="0" w:noVBand="1"/>
      </w:tblPr>
      <w:tblGrid>
        <w:gridCol w:w="808"/>
        <w:gridCol w:w="296"/>
        <w:gridCol w:w="847"/>
        <w:gridCol w:w="805"/>
        <w:gridCol w:w="790"/>
        <w:gridCol w:w="801"/>
        <w:gridCol w:w="804"/>
        <w:gridCol w:w="789"/>
        <w:gridCol w:w="789"/>
        <w:gridCol w:w="789"/>
        <w:gridCol w:w="789"/>
        <w:gridCol w:w="1142"/>
      </w:tblGrid>
      <w:tr w:rsidR="00627D2D" w:rsidRPr="00627D2D" w:rsidTr="00627D2D">
        <w:tc>
          <w:tcPr>
            <w:tcW w:w="808" w:type="dxa"/>
          </w:tcPr>
          <w:p w:rsidR="002301CE" w:rsidRPr="00627D2D" w:rsidRDefault="002301CE" w:rsidP="002301CE"/>
        </w:tc>
        <w:tc>
          <w:tcPr>
            <w:tcW w:w="8641" w:type="dxa"/>
            <w:gridSpan w:val="11"/>
          </w:tcPr>
          <w:p w:rsidR="002301CE" w:rsidRPr="00627D2D" w:rsidRDefault="002301CE" w:rsidP="002301CE">
            <w:r w:rsidRPr="00627D2D">
              <w:t>Noteikts ar karaļūdens ekstraktu</w:t>
            </w:r>
          </w:p>
        </w:tc>
      </w:tr>
      <w:tr w:rsidR="00627D2D" w:rsidRPr="00627D2D" w:rsidTr="00627D2D">
        <w:tc>
          <w:tcPr>
            <w:tcW w:w="1104" w:type="dxa"/>
            <w:gridSpan w:val="2"/>
            <w:vMerge w:val="restart"/>
          </w:tcPr>
          <w:p w:rsidR="00627D2D" w:rsidRPr="00627D2D" w:rsidRDefault="00627D2D" w:rsidP="002301CE">
            <w:r w:rsidRPr="00627D2D">
              <w:t>Parauga Nr.</w:t>
            </w:r>
          </w:p>
        </w:tc>
        <w:tc>
          <w:tcPr>
            <w:tcW w:w="847" w:type="dxa"/>
            <w:vMerge w:val="restart"/>
          </w:tcPr>
          <w:p w:rsidR="00627D2D" w:rsidRPr="00627D2D" w:rsidRDefault="00627D2D" w:rsidP="002301CE">
            <w:r w:rsidRPr="00627D2D">
              <w:t>Pelnu veids</w:t>
            </w:r>
          </w:p>
        </w:tc>
        <w:tc>
          <w:tcPr>
            <w:tcW w:w="805" w:type="dxa"/>
          </w:tcPr>
          <w:p w:rsidR="00627D2D" w:rsidRPr="00627D2D" w:rsidRDefault="00627D2D" w:rsidP="002301CE">
            <w:r w:rsidRPr="00627D2D">
              <w:t>Ca</w:t>
            </w:r>
          </w:p>
        </w:tc>
        <w:tc>
          <w:tcPr>
            <w:tcW w:w="790" w:type="dxa"/>
          </w:tcPr>
          <w:p w:rsidR="00627D2D" w:rsidRPr="00627D2D" w:rsidRDefault="00627D2D" w:rsidP="002301CE">
            <w:r w:rsidRPr="00627D2D">
              <w:t>Mg</w:t>
            </w:r>
          </w:p>
        </w:tc>
        <w:tc>
          <w:tcPr>
            <w:tcW w:w="801" w:type="dxa"/>
          </w:tcPr>
          <w:p w:rsidR="00627D2D" w:rsidRPr="00627D2D" w:rsidRDefault="00627D2D" w:rsidP="002301CE">
            <w:r w:rsidRPr="00627D2D">
              <w:t>P2O5</w:t>
            </w:r>
          </w:p>
        </w:tc>
        <w:tc>
          <w:tcPr>
            <w:tcW w:w="804" w:type="dxa"/>
          </w:tcPr>
          <w:p w:rsidR="00627D2D" w:rsidRPr="00627D2D" w:rsidRDefault="00627D2D" w:rsidP="002301CE">
            <w:r w:rsidRPr="00627D2D">
              <w:t>K2O</w:t>
            </w:r>
          </w:p>
        </w:tc>
        <w:tc>
          <w:tcPr>
            <w:tcW w:w="789" w:type="dxa"/>
          </w:tcPr>
          <w:p w:rsidR="00627D2D" w:rsidRPr="00627D2D" w:rsidRDefault="00627D2D" w:rsidP="002301CE">
            <w:r w:rsidRPr="00627D2D">
              <w:t>Ni</w:t>
            </w:r>
          </w:p>
        </w:tc>
        <w:tc>
          <w:tcPr>
            <w:tcW w:w="789" w:type="dxa"/>
          </w:tcPr>
          <w:p w:rsidR="00627D2D" w:rsidRPr="00627D2D" w:rsidRDefault="00627D2D" w:rsidP="002301CE">
            <w:r w:rsidRPr="00627D2D">
              <w:t>As</w:t>
            </w:r>
          </w:p>
        </w:tc>
        <w:tc>
          <w:tcPr>
            <w:tcW w:w="789" w:type="dxa"/>
          </w:tcPr>
          <w:p w:rsidR="00627D2D" w:rsidRPr="00627D2D" w:rsidRDefault="00627D2D" w:rsidP="002301CE">
            <w:r w:rsidRPr="00627D2D">
              <w:t>Cd</w:t>
            </w:r>
          </w:p>
        </w:tc>
        <w:tc>
          <w:tcPr>
            <w:tcW w:w="789" w:type="dxa"/>
          </w:tcPr>
          <w:p w:rsidR="00627D2D" w:rsidRPr="00627D2D" w:rsidRDefault="00627D2D" w:rsidP="002301CE">
            <w:r w:rsidRPr="00627D2D">
              <w:t>Hg</w:t>
            </w:r>
          </w:p>
        </w:tc>
        <w:tc>
          <w:tcPr>
            <w:tcW w:w="1142" w:type="dxa"/>
          </w:tcPr>
          <w:p w:rsidR="00627D2D" w:rsidRPr="00627D2D" w:rsidRDefault="00627D2D" w:rsidP="002301CE">
            <w:r w:rsidRPr="00627D2D">
              <w:t>Pb</w:t>
            </w:r>
          </w:p>
        </w:tc>
      </w:tr>
      <w:tr w:rsidR="00627D2D" w:rsidRPr="00627D2D" w:rsidTr="00627D2D">
        <w:tc>
          <w:tcPr>
            <w:tcW w:w="1104" w:type="dxa"/>
            <w:gridSpan w:val="2"/>
            <w:vMerge/>
          </w:tcPr>
          <w:p w:rsidR="00627D2D" w:rsidRPr="00627D2D" w:rsidRDefault="00627D2D" w:rsidP="002301CE"/>
        </w:tc>
        <w:tc>
          <w:tcPr>
            <w:tcW w:w="847" w:type="dxa"/>
            <w:vMerge/>
          </w:tcPr>
          <w:p w:rsidR="00627D2D" w:rsidRPr="00627D2D" w:rsidRDefault="00627D2D" w:rsidP="002301CE"/>
        </w:tc>
        <w:tc>
          <w:tcPr>
            <w:tcW w:w="3200" w:type="dxa"/>
            <w:gridSpan w:val="4"/>
          </w:tcPr>
          <w:p w:rsidR="00627D2D" w:rsidRPr="00627D2D" w:rsidRDefault="00627D2D" w:rsidP="002301CE">
            <w:r w:rsidRPr="00627D2D">
              <w:t>%</w:t>
            </w:r>
          </w:p>
        </w:tc>
        <w:tc>
          <w:tcPr>
            <w:tcW w:w="4298" w:type="dxa"/>
            <w:gridSpan w:val="5"/>
          </w:tcPr>
          <w:p w:rsidR="00627D2D" w:rsidRPr="00627D2D" w:rsidRDefault="00627D2D" w:rsidP="002301CE">
            <w:r w:rsidRPr="00627D2D">
              <w:t>mg/kg</w:t>
            </w:r>
          </w:p>
        </w:tc>
      </w:tr>
      <w:tr w:rsidR="00627D2D" w:rsidRPr="00627D2D" w:rsidTr="00627D2D">
        <w:tc>
          <w:tcPr>
            <w:tcW w:w="1104" w:type="dxa"/>
            <w:gridSpan w:val="2"/>
            <w:vMerge w:val="restart"/>
          </w:tcPr>
          <w:p w:rsidR="00627D2D" w:rsidRPr="00627D2D" w:rsidRDefault="00627D2D" w:rsidP="00627D2D">
            <w:r w:rsidRPr="00627D2D">
              <w:t>1</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smagie</w:t>
            </w:r>
          </w:p>
        </w:tc>
        <w:tc>
          <w:tcPr>
            <w:tcW w:w="805" w:type="dxa"/>
          </w:tcPr>
          <w:p w:rsidR="00627D2D" w:rsidRPr="00627D2D" w:rsidRDefault="00627D2D" w:rsidP="00627D2D">
            <w:r w:rsidRPr="00627D2D">
              <w:t>6,54</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0,44</w:t>
            </w:r>
          </w:p>
        </w:tc>
        <w:tc>
          <w:tcPr>
            <w:tcW w:w="804" w:type="dxa"/>
          </w:tcPr>
          <w:p w:rsidR="00627D2D" w:rsidRPr="00627D2D" w:rsidRDefault="00627D2D" w:rsidP="00627D2D">
            <w:r w:rsidRPr="00627D2D">
              <w:t>3,09</w:t>
            </w:r>
          </w:p>
        </w:tc>
        <w:tc>
          <w:tcPr>
            <w:tcW w:w="789" w:type="dxa"/>
          </w:tcPr>
          <w:p w:rsidR="00627D2D" w:rsidRPr="00627D2D" w:rsidRDefault="00627D2D" w:rsidP="00627D2D">
            <w:r w:rsidRPr="00627D2D">
              <w:t>13,5</w:t>
            </w:r>
          </w:p>
        </w:tc>
        <w:tc>
          <w:tcPr>
            <w:tcW w:w="789" w:type="dxa"/>
          </w:tcPr>
          <w:p w:rsidR="00627D2D" w:rsidRPr="00627D2D" w:rsidRDefault="00627D2D" w:rsidP="00627D2D">
            <w:r w:rsidRPr="00627D2D">
              <w:t>1,0</w:t>
            </w:r>
          </w:p>
        </w:tc>
        <w:tc>
          <w:tcPr>
            <w:tcW w:w="789" w:type="dxa"/>
          </w:tcPr>
          <w:p w:rsidR="00627D2D" w:rsidRPr="00627D2D" w:rsidRDefault="00627D2D" w:rsidP="00627D2D">
            <w:r w:rsidRPr="00627D2D">
              <w:t>≤ 0,5</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14,3</w:t>
            </w:r>
          </w:p>
        </w:tc>
      </w:tr>
      <w:tr w:rsidR="00627D2D" w:rsidRPr="00627D2D" w:rsidTr="00627D2D">
        <w:tc>
          <w:tcPr>
            <w:tcW w:w="1104" w:type="dxa"/>
            <w:gridSpan w:val="2"/>
            <w:vMerge/>
          </w:tcPr>
          <w:p w:rsidR="00627D2D" w:rsidRPr="00627D2D" w:rsidRDefault="00627D2D" w:rsidP="00627D2D"/>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vieglie</w:t>
            </w:r>
          </w:p>
        </w:tc>
        <w:tc>
          <w:tcPr>
            <w:tcW w:w="805" w:type="dxa"/>
          </w:tcPr>
          <w:p w:rsidR="00627D2D" w:rsidRPr="00627D2D" w:rsidRDefault="00627D2D" w:rsidP="00627D2D">
            <w:r w:rsidRPr="00627D2D">
              <w:t>22,00</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1,63</w:t>
            </w:r>
          </w:p>
        </w:tc>
        <w:tc>
          <w:tcPr>
            <w:tcW w:w="804" w:type="dxa"/>
          </w:tcPr>
          <w:p w:rsidR="00627D2D" w:rsidRPr="00627D2D" w:rsidRDefault="00627D2D" w:rsidP="00627D2D">
            <w:r w:rsidRPr="00627D2D">
              <w:t>6,84</w:t>
            </w:r>
          </w:p>
        </w:tc>
        <w:tc>
          <w:tcPr>
            <w:tcW w:w="789" w:type="dxa"/>
          </w:tcPr>
          <w:p w:rsidR="00627D2D" w:rsidRPr="00627D2D" w:rsidRDefault="00627D2D" w:rsidP="00627D2D">
            <w:r w:rsidRPr="00627D2D">
              <w:t>22,2</w:t>
            </w:r>
          </w:p>
        </w:tc>
        <w:tc>
          <w:tcPr>
            <w:tcW w:w="789" w:type="dxa"/>
          </w:tcPr>
          <w:p w:rsidR="00627D2D" w:rsidRPr="00627D2D" w:rsidRDefault="00627D2D" w:rsidP="00627D2D">
            <w:r w:rsidRPr="00627D2D">
              <w:t>3,7</w:t>
            </w:r>
          </w:p>
        </w:tc>
        <w:tc>
          <w:tcPr>
            <w:tcW w:w="789" w:type="dxa"/>
          </w:tcPr>
          <w:p w:rsidR="00627D2D" w:rsidRPr="00627D2D" w:rsidRDefault="00627D2D" w:rsidP="00627D2D">
            <w:r w:rsidRPr="00627D2D">
              <w:t>8,4</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28,3</w:t>
            </w:r>
          </w:p>
        </w:tc>
      </w:tr>
      <w:tr w:rsidR="00627D2D" w:rsidRPr="00627D2D" w:rsidTr="00627D2D">
        <w:tc>
          <w:tcPr>
            <w:tcW w:w="1104" w:type="dxa"/>
            <w:gridSpan w:val="2"/>
            <w:vMerge w:val="restart"/>
          </w:tcPr>
          <w:p w:rsidR="00627D2D" w:rsidRPr="00627D2D" w:rsidRDefault="00627D2D" w:rsidP="00627D2D">
            <w:r w:rsidRPr="00627D2D">
              <w:t>2</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smagie</w:t>
            </w:r>
          </w:p>
        </w:tc>
        <w:tc>
          <w:tcPr>
            <w:tcW w:w="805" w:type="dxa"/>
          </w:tcPr>
          <w:p w:rsidR="00627D2D" w:rsidRPr="00627D2D" w:rsidRDefault="00627D2D" w:rsidP="00627D2D">
            <w:r w:rsidRPr="00627D2D">
              <w:t>9,59</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1,06</w:t>
            </w:r>
          </w:p>
        </w:tc>
        <w:tc>
          <w:tcPr>
            <w:tcW w:w="804" w:type="dxa"/>
          </w:tcPr>
          <w:p w:rsidR="00627D2D" w:rsidRPr="00627D2D" w:rsidRDefault="00627D2D" w:rsidP="00627D2D">
            <w:r w:rsidRPr="00627D2D">
              <w:t>3,74</w:t>
            </w:r>
          </w:p>
        </w:tc>
        <w:tc>
          <w:tcPr>
            <w:tcW w:w="789" w:type="dxa"/>
          </w:tcPr>
          <w:p w:rsidR="00627D2D" w:rsidRPr="00627D2D" w:rsidRDefault="00627D2D" w:rsidP="00627D2D">
            <w:r w:rsidRPr="00627D2D">
              <w:t>15,1</w:t>
            </w:r>
          </w:p>
        </w:tc>
        <w:tc>
          <w:tcPr>
            <w:tcW w:w="789" w:type="dxa"/>
          </w:tcPr>
          <w:p w:rsidR="00627D2D" w:rsidRPr="00627D2D" w:rsidRDefault="00627D2D" w:rsidP="00627D2D">
            <w:r w:rsidRPr="00627D2D">
              <w:t>1,7</w:t>
            </w:r>
          </w:p>
        </w:tc>
        <w:tc>
          <w:tcPr>
            <w:tcW w:w="789" w:type="dxa"/>
          </w:tcPr>
          <w:p w:rsidR="00627D2D" w:rsidRPr="00627D2D" w:rsidRDefault="00627D2D" w:rsidP="00627D2D">
            <w:r w:rsidRPr="00627D2D">
              <w:t>3,9</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22,2</w:t>
            </w:r>
          </w:p>
        </w:tc>
      </w:tr>
      <w:tr w:rsidR="00627D2D" w:rsidRPr="00627D2D" w:rsidTr="00627D2D">
        <w:tc>
          <w:tcPr>
            <w:tcW w:w="1104" w:type="dxa"/>
            <w:gridSpan w:val="2"/>
            <w:vMerge/>
          </w:tcPr>
          <w:p w:rsidR="00627D2D" w:rsidRPr="00627D2D" w:rsidRDefault="00627D2D" w:rsidP="00627D2D"/>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vieglie</w:t>
            </w:r>
          </w:p>
        </w:tc>
        <w:tc>
          <w:tcPr>
            <w:tcW w:w="805" w:type="dxa"/>
          </w:tcPr>
          <w:p w:rsidR="00627D2D" w:rsidRPr="00627D2D" w:rsidRDefault="00627D2D" w:rsidP="00627D2D">
            <w:r w:rsidRPr="00627D2D">
              <w:t>13,29</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2,45</w:t>
            </w:r>
          </w:p>
        </w:tc>
        <w:tc>
          <w:tcPr>
            <w:tcW w:w="804" w:type="dxa"/>
          </w:tcPr>
          <w:p w:rsidR="00627D2D" w:rsidRPr="00627D2D" w:rsidRDefault="00627D2D" w:rsidP="00627D2D">
            <w:r w:rsidRPr="00627D2D">
              <w:t>19,37</w:t>
            </w:r>
          </w:p>
        </w:tc>
        <w:tc>
          <w:tcPr>
            <w:tcW w:w="789" w:type="dxa"/>
          </w:tcPr>
          <w:p w:rsidR="00627D2D" w:rsidRPr="00627D2D" w:rsidRDefault="00627D2D" w:rsidP="00627D2D">
            <w:r w:rsidRPr="00627D2D">
              <w:t>26,6</w:t>
            </w:r>
          </w:p>
        </w:tc>
        <w:tc>
          <w:tcPr>
            <w:tcW w:w="789" w:type="dxa"/>
          </w:tcPr>
          <w:p w:rsidR="00627D2D" w:rsidRPr="00627D2D" w:rsidRDefault="00627D2D" w:rsidP="00627D2D">
            <w:r w:rsidRPr="00627D2D">
              <w:t>29,0</w:t>
            </w:r>
          </w:p>
        </w:tc>
        <w:tc>
          <w:tcPr>
            <w:tcW w:w="789" w:type="dxa"/>
          </w:tcPr>
          <w:p w:rsidR="00627D2D" w:rsidRPr="00627D2D" w:rsidRDefault="00627D2D" w:rsidP="00627D2D">
            <w:r w:rsidRPr="00627D2D">
              <w:t>62,8</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254,8</w:t>
            </w:r>
          </w:p>
        </w:tc>
      </w:tr>
      <w:tr w:rsidR="00627D2D" w:rsidRPr="00627D2D" w:rsidTr="00627D2D">
        <w:tc>
          <w:tcPr>
            <w:tcW w:w="1104" w:type="dxa"/>
            <w:gridSpan w:val="2"/>
            <w:vMerge w:val="restart"/>
          </w:tcPr>
          <w:p w:rsidR="00627D2D" w:rsidRPr="00627D2D" w:rsidRDefault="00627D2D" w:rsidP="00627D2D">
            <w:r w:rsidRPr="00627D2D">
              <w:t>3</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smagie</w:t>
            </w:r>
          </w:p>
        </w:tc>
        <w:tc>
          <w:tcPr>
            <w:tcW w:w="805" w:type="dxa"/>
          </w:tcPr>
          <w:p w:rsidR="00627D2D" w:rsidRPr="00627D2D" w:rsidRDefault="00627D2D" w:rsidP="00627D2D">
            <w:r w:rsidRPr="00627D2D">
              <w:t>21,99</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1,35</w:t>
            </w:r>
          </w:p>
        </w:tc>
        <w:tc>
          <w:tcPr>
            <w:tcW w:w="804" w:type="dxa"/>
          </w:tcPr>
          <w:p w:rsidR="00627D2D" w:rsidRPr="00627D2D" w:rsidRDefault="00627D2D" w:rsidP="00627D2D">
            <w:r w:rsidRPr="00627D2D">
              <w:t>6,34</w:t>
            </w:r>
          </w:p>
        </w:tc>
        <w:tc>
          <w:tcPr>
            <w:tcW w:w="789" w:type="dxa"/>
          </w:tcPr>
          <w:p w:rsidR="00627D2D" w:rsidRPr="00627D2D" w:rsidRDefault="00627D2D" w:rsidP="00627D2D">
            <w:r w:rsidRPr="00627D2D">
              <w:t>23,2</w:t>
            </w:r>
          </w:p>
        </w:tc>
        <w:tc>
          <w:tcPr>
            <w:tcW w:w="789" w:type="dxa"/>
          </w:tcPr>
          <w:p w:rsidR="00627D2D" w:rsidRPr="00627D2D" w:rsidRDefault="00627D2D" w:rsidP="00627D2D">
            <w:r w:rsidRPr="00627D2D">
              <w:t>1,1</w:t>
            </w:r>
          </w:p>
        </w:tc>
        <w:tc>
          <w:tcPr>
            <w:tcW w:w="789" w:type="dxa"/>
          </w:tcPr>
          <w:p w:rsidR="00627D2D" w:rsidRPr="00627D2D" w:rsidRDefault="00627D2D" w:rsidP="00627D2D">
            <w:r w:rsidRPr="00627D2D">
              <w:t>2,5</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5,9</w:t>
            </w:r>
          </w:p>
        </w:tc>
      </w:tr>
      <w:tr w:rsidR="00627D2D" w:rsidRPr="00627D2D" w:rsidTr="00627D2D">
        <w:tc>
          <w:tcPr>
            <w:tcW w:w="1104" w:type="dxa"/>
            <w:gridSpan w:val="2"/>
            <w:vMerge/>
          </w:tcPr>
          <w:p w:rsidR="00627D2D" w:rsidRPr="00627D2D" w:rsidRDefault="00627D2D" w:rsidP="00627D2D"/>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vieglie</w:t>
            </w:r>
          </w:p>
        </w:tc>
        <w:tc>
          <w:tcPr>
            <w:tcW w:w="805" w:type="dxa"/>
          </w:tcPr>
          <w:p w:rsidR="00627D2D" w:rsidRPr="00627D2D" w:rsidRDefault="00627D2D" w:rsidP="00627D2D">
            <w:r w:rsidRPr="00627D2D">
              <w:t>20,15</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1,34</w:t>
            </w:r>
          </w:p>
        </w:tc>
        <w:tc>
          <w:tcPr>
            <w:tcW w:w="804" w:type="dxa"/>
          </w:tcPr>
          <w:p w:rsidR="00627D2D" w:rsidRPr="00627D2D" w:rsidRDefault="00627D2D" w:rsidP="00627D2D">
            <w:r w:rsidRPr="00627D2D">
              <w:t>13,54</w:t>
            </w:r>
          </w:p>
        </w:tc>
        <w:tc>
          <w:tcPr>
            <w:tcW w:w="789" w:type="dxa"/>
          </w:tcPr>
          <w:p w:rsidR="00627D2D" w:rsidRPr="00627D2D" w:rsidRDefault="00627D2D" w:rsidP="00627D2D">
            <w:r w:rsidRPr="00627D2D">
              <w:t>19,3</w:t>
            </w:r>
          </w:p>
        </w:tc>
        <w:tc>
          <w:tcPr>
            <w:tcW w:w="789" w:type="dxa"/>
          </w:tcPr>
          <w:p w:rsidR="00627D2D" w:rsidRPr="00627D2D" w:rsidRDefault="00627D2D" w:rsidP="00627D2D">
            <w:r w:rsidRPr="00627D2D">
              <w:t>4,4</w:t>
            </w:r>
          </w:p>
        </w:tc>
        <w:tc>
          <w:tcPr>
            <w:tcW w:w="789" w:type="dxa"/>
          </w:tcPr>
          <w:p w:rsidR="00627D2D" w:rsidRPr="00627D2D" w:rsidRDefault="00627D2D" w:rsidP="00627D2D">
            <w:r w:rsidRPr="00627D2D">
              <w:t>30,4</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56,2</w:t>
            </w:r>
          </w:p>
        </w:tc>
      </w:tr>
      <w:tr w:rsidR="00627D2D" w:rsidRPr="00627D2D" w:rsidTr="00627D2D">
        <w:tc>
          <w:tcPr>
            <w:tcW w:w="1104" w:type="dxa"/>
            <w:gridSpan w:val="2"/>
            <w:vMerge w:val="restart"/>
          </w:tcPr>
          <w:p w:rsidR="00627D2D" w:rsidRPr="00627D2D" w:rsidRDefault="00627D2D" w:rsidP="00627D2D">
            <w:r w:rsidRPr="00627D2D">
              <w:t>4</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smagie</w:t>
            </w:r>
          </w:p>
        </w:tc>
        <w:tc>
          <w:tcPr>
            <w:tcW w:w="805" w:type="dxa"/>
          </w:tcPr>
          <w:p w:rsidR="00627D2D" w:rsidRPr="00627D2D" w:rsidRDefault="00627D2D" w:rsidP="00627D2D">
            <w:r w:rsidRPr="00627D2D">
              <w:t>6,55</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0,33</w:t>
            </w:r>
          </w:p>
        </w:tc>
        <w:tc>
          <w:tcPr>
            <w:tcW w:w="804" w:type="dxa"/>
          </w:tcPr>
          <w:p w:rsidR="00627D2D" w:rsidRPr="00627D2D" w:rsidRDefault="00627D2D" w:rsidP="00627D2D">
            <w:r w:rsidRPr="00627D2D">
              <w:t>3,10</w:t>
            </w:r>
          </w:p>
        </w:tc>
        <w:tc>
          <w:tcPr>
            <w:tcW w:w="789" w:type="dxa"/>
          </w:tcPr>
          <w:p w:rsidR="00627D2D" w:rsidRPr="00627D2D" w:rsidRDefault="00627D2D" w:rsidP="00627D2D">
            <w:r w:rsidRPr="00627D2D">
              <w:t>10,6</w:t>
            </w:r>
          </w:p>
        </w:tc>
        <w:tc>
          <w:tcPr>
            <w:tcW w:w="789" w:type="dxa"/>
          </w:tcPr>
          <w:p w:rsidR="00627D2D" w:rsidRPr="00627D2D" w:rsidRDefault="00627D2D" w:rsidP="00627D2D">
            <w:r w:rsidRPr="00627D2D">
              <w:t>1,1</w:t>
            </w:r>
          </w:p>
        </w:tc>
        <w:tc>
          <w:tcPr>
            <w:tcW w:w="789" w:type="dxa"/>
          </w:tcPr>
          <w:p w:rsidR="00627D2D" w:rsidRPr="00627D2D" w:rsidRDefault="00627D2D" w:rsidP="00627D2D">
            <w:r w:rsidRPr="00627D2D">
              <w:t>≤ 0,5</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6,0</w:t>
            </w:r>
          </w:p>
        </w:tc>
      </w:tr>
      <w:tr w:rsidR="00627D2D" w:rsidRPr="00627D2D" w:rsidTr="00627D2D">
        <w:tc>
          <w:tcPr>
            <w:tcW w:w="1104" w:type="dxa"/>
            <w:gridSpan w:val="2"/>
            <w:vMerge/>
          </w:tcPr>
          <w:p w:rsidR="00627D2D" w:rsidRPr="00627D2D" w:rsidRDefault="00627D2D" w:rsidP="00627D2D"/>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vieglie</w:t>
            </w:r>
          </w:p>
        </w:tc>
        <w:tc>
          <w:tcPr>
            <w:tcW w:w="805" w:type="dxa"/>
          </w:tcPr>
          <w:p w:rsidR="00627D2D" w:rsidRPr="00627D2D" w:rsidRDefault="00627D2D" w:rsidP="00627D2D">
            <w:r w:rsidRPr="00627D2D">
              <w:t>15,12</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0,96</w:t>
            </w:r>
          </w:p>
        </w:tc>
        <w:tc>
          <w:tcPr>
            <w:tcW w:w="804" w:type="dxa"/>
          </w:tcPr>
          <w:p w:rsidR="00627D2D" w:rsidRPr="00627D2D" w:rsidRDefault="00627D2D" w:rsidP="00627D2D">
            <w:r w:rsidRPr="00627D2D">
              <w:t>4,17</w:t>
            </w:r>
          </w:p>
        </w:tc>
        <w:tc>
          <w:tcPr>
            <w:tcW w:w="789" w:type="dxa"/>
          </w:tcPr>
          <w:p w:rsidR="00627D2D" w:rsidRPr="00627D2D" w:rsidRDefault="00627D2D" w:rsidP="00627D2D">
            <w:r w:rsidRPr="00627D2D">
              <w:t>19,4</w:t>
            </w:r>
          </w:p>
        </w:tc>
        <w:tc>
          <w:tcPr>
            <w:tcW w:w="789" w:type="dxa"/>
          </w:tcPr>
          <w:p w:rsidR="00627D2D" w:rsidRPr="00627D2D" w:rsidRDefault="00627D2D" w:rsidP="00627D2D">
            <w:r w:rsidRPr="00627D2D">
              <w:t>4,3</w:t>
            </w:r>
          </w:p>
        </w:tc>
        <w:tc>
          <w:tcPr>
            <w:tcW w:w="789" w:type="dxa"/>
          </w:tcPr>
          <w:p w:rsidR="00627D2D" w:rsidRPr="00627D2D" w:rsidRDefault="00627D2D" w:rsidP="00627D2D">
            <w:r w:rsidRPr="00627D2D">
              <w:t>3,6</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117,0</w:t>
            </w:r>
          </w:p>
        </w:tc>
      </w:tr>
      <w:tr w:rsidR="00627D2D" w:rsidRPr="00627D2D" w:rsidTr="00627D2D">
        <w:tc>
          <w:tcPr>
            <w:tcW w:w="1104" w:type="dxa"/>
            <w:gridSpan w:val="2"/>
          </w:tcPr>
          <w:p w:rsidR="00627D2D" w:rsidRPr="00627D2D" w:rsidRDefault="00627D2D" w:rsidP="00627D2D">
            <w:r w:rsidRPr="00627D2D">
              <w:t>5</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vieglie</w:t>
            </w:r>
          </w:p>
        </w:tc>
        <w:tc>
          <w:tcPr>
            <w:tcW w:w="805" w:type="dxa"/>
          </w:tcPr>
          <w:p w:rsidR="00627D2D" w:rsidRPr="00627D2D" w:rsidRDefault="00627D2D" w:rsidP="00627D2D">
            <w:r w:rsidRPr="00627D2D">
              <w:t>21,89</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1,43</w:t>
            </w:r>
          </w:p>
        </w:tc>
        <w:tc>
          <w:tcPr>
            <w:tcW w:w="804" w:type="dxa"/>
          </w:tcPr>
          <w:p w:rsidR="00627D2D" w:rsidRPr="00627D2D" w:rsidRDefault="00627D2D" w:rsidP="00627D2D">
            <w:r w:rsidRPr="00627D2D">
              <w:t>6,59</w:t>
            </w:r>
          </w:p>
        </w:tc>
        <w:tc>
          <w:tcPr>
            <w:tcW w:w="789" w:type="dxa"/>
          </w:tcPr>
          <w:p w:rsidR="00627D2D" w:rsidRPr="00627D2D" w:rsidRDefault="00627D2D" w:rsidP="00627D2D">
            <w:r w:rsidRPr="00627D2D">
              <w:t>42,9</w:t>
            </w:r>
          </w:p>
        </w:tc>
        <w:tc>
          <w:tcPr>
            <w:tcW w:w="789" w:type="dxa"/>
          </w:tcPr>
          <w:p w:rsidR="00627D2D" w:rsidRPr="00627D2D" w:rsidRDefault="00627D2D" w:rsidP="00627D2D">
            <w:r w:rsidRPr="00627D2D">
              <w:t>2,8</w:t>
            </w:r>
          </w:p>
        </w:tc>
        <w:tc>
          <w:tcPr>
            <w:tcW w:w="789" w:type="dxa"/>
          </w:tcPr>
          <w:p w:rsidR="00627D2D" w:rsidRPr="00627D2D" w:rsidRDefault="00627D2D" w:rsidP="00627D2D">
            <w:r w:rsidRPr="00627D2D">
              <w:t>13,8</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58,9</w:t>
            </w:r>
          </w:p>
        </w:tc>
      </w:tr>
      <w:tr w:rsidR="00627D2D" w:rsidRPr="00627D2D" w:rsidTr="00627D2D">
        <w:tc>
          <w:tcPr>
            <w:tcW w:w="1104" w:type="dxa"/>
            <w:gridSpan w:val="2"/>
          </w:tcPr>
          <w:p w:rsidR="00627D2D" w:rsidRPr="00627D2D" w:rsidRDefault="00627D2D" w:rsidP="00627D2D">
            <w:r w:rsidRPr="00627D2D">
              <w:t>6</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vieglie</w:t>
            </w:r>
          </w:p>
        </w:tc>
        <w:tc>
          <w:tcPr>
            <w:tcW w:w="805" w:type="dxa"/>
          </w:tcPr>
          <w:p w:rsidR="00627D2D" w:rsidRPr="00627D2D" w:rsidRDefault="00627D2D" w:rsidP="00627D2D">
            <w:r w:rsidRPr="00627D2D">
              <w:t>21,11</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1,37</w:t>
            </w:r>
          </w:p>
        </w:tc>
        <w:tc>
          <w:tcPr>
            <w:tcW w:w="804" w:type="dxa"/>
          </w:tcPr>
          <w:p w:rsidR="00627D2D" w:rsidRPr="00627D2D" w:rsidRDefault="00627D2D" w:rsidP="00627D2D">
            <w:r w:rsidRPr="00627D2D">
              <w:t>6,36</w:t>
            </w:r>
          </w:p>
        </w:tc>
        <w:tc>
          <w:tcPr>
            <w:tcW w:w="789" w:type="dxa"/>
          </w:tcPr>
          <w:p w:rsidR="00627D2D" w:rsidRPr="00627D2D" w:rsidRDefault="00627D2D" w:rsidP="00627D2D">
            <w:r w:rsidRPr="00627D2D">
              <w:t>42,9</w:t>
            </w:r>
          </w:p>
        </w:tc>
        <w:tc>
          <w:tcPr>
            <w:tcW w:w="789" w:type="dxa"/>
          </w:tcPr>
          <w:p w:rsidR="00627D2D" w:rsidRPr="00627D2D" w:rsidRDefault="00627D2D" w:rsidP="00627D2D">
            <w:r w:rsidRPr="00627D2D">
              <w:t>3,3</w:t>
            </w:r>
          </w:p>
        </w:tc>
        <w:tc>
          <w:tcPr>
            <w:tcW w:w="789" w:type="dxa"/>
          </w:tcPr>
          <w:p w:rsidR="00627D2D" w:rsidRPr="00627D2D" w:rsidRDefault="00627D2D" w:rsidP="00627D2D">
            <w:r w:rsidRPr="00627D2D">
              <w:t>13,7</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60,9</w:t>
            </w:r>
          </w:p>
        </w:tc>
      </w:tr>
      <w:tr w:rsidR="00627D2D" w:rsidRPr="00627D2D" w:rsidTr="00627D2D">
        <w:tc>
          <w:tcPr>
            <w:tcW w:w="1104" w:type="dxa"/>
            <w:gridSpan w:val="2"/>
          </w:tcPr>
          <w:p w:rsidR="00627D2D" w:rsidRPr="00627D2D" w:rsidRDefault="00627D2D" w:rsidP="00627D2D">
            <w:r>
              <w:lastRenderedPageBreak/>
              <w:t>7</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11,91</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0,73</w:t>
            </w:r>
          </w:p>
        </w:tc>
        <w:tc>
          <w:tcPr>
            <w:tcW w:w="804" w:type="dxa"/>
          </w:tcPr>
          <w:p w:rsidR="00627D2D" w:rsidRPr="00627D2D" w:rsidRDefault="00627D2D" w:rsidP="00627D2D">
            <w:r w:rsidRPr="00627D2D">
              <w:t>4,09</w:t>
            </w:r>
          </w:p>
        </w:tc>
        <w:tc>
          <w:tcPr>
            <w:tcW w:w="789" w:type="dxa"/>
          </w:tcPr>
          <w:p w:rsidR="00627D2D" w:rsidRPr="00627D2D" w:rsidRDefault="00627D2D" w:rsidP="00627D2D">
            <w:r w:rsidRPr="00627D2D">
              <w:t>17,6</w:t>
            </w:r>
          </w:p>
        </w:tc>
        <w:tc>
          <w:tcPr>
            <w:tcW w:w="789" w:type="dxa"/>
          </w:tcPr>
          <w:p w:rsidR="00627D2D" w:rsidRPr="00627D2D" w:rsidRDefault="00627D2D" w:rsidP="00627D2D">
            <w:r w:rsidRPr="00627D2D">
              <w:t>1,1</w:t>
            </w:r>
          </w:p>
        </w:tc>
        <w:tc>
          <w:tcPr>
            <w:tcW w:w="789" w:type="dxa"/>
          </w:tcPr>
          <w:p w:rsidR="00627D2D" w:rsidRPr="00627D2D" w:rsidRDefault="00627D2D" w:rsidP="00627D2D">
            <w:r w:rsidRPr="00627D2D">
              <w:t>≤ 0,5</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10,2</w:t>
            </w:r>
          </w:p>
        </w:tc>
      </w:tr>
      <w:tr w:rsidR="00627D2D" w:rsidRPr="00627D2D" w:rsidTr="00627D2D">
        <w:tc>
          <w:tcPr>
            <w:tcW w:w="1104" w:type="dxa"/>
            <w:gridSpan w:val="2"/>
          </w:tcPr>
          <w:p w:rsidR="00627D2D" w:rsidRPr="00627D2D" w:rsidRDefault="00627D2D" w:rsidP="00627D2D">
            <w:r>
              <w:t>8</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7,67</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0,48</w:t>
            </w:r>
          </w:p>
        </w:tc>
        <w:tc>
          <w:tcPr>
            <w:tcW w:w="804" w:type="dxa"/>
          </w:tcPr>
          <w:p w:rsidR="00627D2D" w:rsidRPr="00627D2D" w:rsidRDefault="00627D2D" w:rsidP="00627D2D">
            <w:r w:rsidRPr="00627D2D">
              <w:t>3,52</w:t>
            </w:r>
          </w:p>
        </w:tc>
        <w:tc>
          <w:tcPr>
            <w:tcW w:w="789" w:type="dxa"/>
          </w:tcPr>
          <w:p w:rsidR="00627D2D" w:rsidRPr="00627D2D" w:rsidRDefault="00627D2D" w:rsidP="00627D2D">
            <w:r w:rsidRPr="00627D2D">
              <w:t>22,9</w:t>
            </w:r>
          </w:p>
        </w:tc>
        <w:tc>
          <w:tcPr>
            <w:tcW w:w="789" w:type="dxa"/>
          </w:tcPr>
          <w:p w:rsidR="00627D2D" w:rsidRPr="00627D2D" w:rsidRDefault="00627D2D" w:rsidP="00627D2D">
            <w:r w:rsidRPr="00627D2D">
              <w:t>1,1</w:t>
            </w:r>
          </w:p>
        </w:tc>
        <w:tc>
          <w:tcPr>
            <w:tcW w:w="789" w:type="dxa"/>
          </w:tcPr>
          <w:p w:rsidR="00627D2D" w:rsidRPr="00627D2D" w:rsidRDefault="00627D2D" w:rsidP="00627D2D">
            <w:r w:rsidRPr="00627D2D">
              <w:t>≤ 0,5</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11,4</w:t>
            </w:r>
          </w:p>
        </w:tc>
      </w:tr>
      <w:tr w:rsidR="00627D2D" w:rsidRPr="00627D2D" w:rsidTr="00627D2D">
        <w:tc>
          <w:tcPr>
            <w:tcW w:w="1104" w:type="dxa"/>
            <w:gridSpan w:val="2"/>
          </w:tcPr>
          <w:p w:rsidR="00627D2D" w:rsidRPr="00627D2D" w:rsidRDefault="00627D2D" w:rsidP="00627D2D">
            <w:r>
              <w:t>9</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11,02</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0,84</w:t>
            </w:r>
          </w:p>
        </w:tc>
        <w:tc>
          <w:tcPr>
            <w:tcW w:w="804" w:type="dxa"/>
          </w:tcPr>
          <w:p w:rsidR="00627D2D" w:rsidRPr="00627D2D" w:rsidRDefault="00627D2D" w:rsidP="00627D2D">
            <w:r w:rsidRPr="00627D2D">
              <w:t>4,29</w:t>
            </w:r>
          </w:p>
        </w:tc>
        <w:tc>
          <w:tcPr>
            <w:tcW w:w="789" w:type="dxa"/>
          </w:tcPr>
          <w:p w:rsidR="00627D2D" w:rsidRPr="00627D2D" w:rsidRDefault="00627D2D" w:rsidP="00627D2D">
            <w:r w:rsidRPr="00627D2D">
              <w:t>14,1</w:t>
            </w:r>
          </w:p>
        </w:tc>
        <w:tc>
          <w:tcPr>
            <w:tcW w:w="789" w:type="dxa"/>
          </w:tcPr>
          <w:p w:rsidR="00627D2D" w:rsidRPr="00627D2D" w:rsidRDefault="00627D2D" w:rsidP="00627D2D">
            <w:r w:rsidRPr="00627D2D">
              <w:t>0,9</w:t>
            </w:r>
          </w:p>
        </w:tc>
        <w:tc>
          <w:tcPr>
            <w:tcW w:w="789" w:type="dxa"/>
          </w:tcPr>
          <w:p w:rsidR="00627D2D" w:rsidRPr="00627D2D" w:rsidRDefault="00627D2D" w:rsidP="00627D2D">
            <w:r w:rsidRPr="00627D2D">
              <w:t>≤ 0,5</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3,7</w:t>
            </w:r>
          </w:p>
        </w:tc>
      </w:tr>
      <w:tr w:rsidR="00627D2D" w:rsidRPr="00627D2D" w:rsidTr="00627D2D">
        <w:tc>
          <w:tcPr>
            <w:tcW w:w="1104" w:type="dxa"/>
            <w:gridSpan w:val="2"/>
          </w:tcPr>
          <w:p w:rsidR="00627D2D" w:rsidRPr="00627D2D" w:rsidRDefault="00627D2D" w:rsidP="00627D2D">
            <w:r>
              <w:t>10</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10,47</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1,00</w:t>
            </w:r>
          </w:p>
        </w:tc>
        <w:tc>
          <w:tcPr>
            <w:tcW w:w="804" w:type="dxa"/>
          </w:tcPr>
          <w:p w:rsidR="00627D2D" w:rsidRPr="00627D2D" w:rsidRDefault="00627D2D" w:rsidP="00627D2D">
            <w:r w:rsidRPr="00627D2D">
              <w:t>5,30</w:t>
            </w:r>
          </w:p>
        </w:tc>
        <w:tc>
          <w:tcPr>
            <w:tcW w:w="789" w:type="dxa"/>
          </w:tcPr>
          <w:p w:rsidR="00627D2D" w:rsidRPr="00627D2D" w:rsidRDefault="00627D2D" w:rsidP="00627D2D">
            <w:r w:rsidRPr="00627D2D">
              <w:t>14,5</w:t>
            </w:r>
          </w:p>
        </w:tc>
        <w:tc>
          <w:tcPr>
            <w:tcW w:w="789" w:type="dxa"/>
          </w:tcPr>
          <w:p w:rsidR="00627D2D" w:rsidRPr="00627D2D" w:rsidRDefault="00627D2D" w:rsidP="00627D2D">
            <w:r w:rsidRPr="00627D2D">
              <w:t>1,3</w:t>
            </w:r>
          </w:p>
        </w:tc>
        <w:tc>
          <w:tcPr>
            <w:tcW w:w="789" w:type="dxa"/>
          </w:tcPr>
          <w:p w:rsidR="00627D2D" w:rsidRPr="00627D2D" w:rsidRDefault="00627D2D" w:rsidP="00627D2D">
            <w:r w:rsidRPr="00627D2D">
              <w:t>≤ 0,5</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6,4</w:t>
            </w:r>
          </w:p>
        </w:tc>
      </w:tr>
      <w:tr w:rsidR="00627D2D" w:rsidRPr="00627D2D" w:rsidTr="00627D2D">
        <w:tc>
          <w:tcPr>
            <w:tcW w:w="1104" w:type="dxa"/>
            <w:gridSpan w:val="2"/>
          </w:tcPr>
          <w:p w:rsidR="00627D2D" w:rsidRPr="00627D2D" w:rsidRDefault="00627D2D" w:rsidP="00627D2D">
            <w:r>
              <w:t>11</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22,01</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1,58</w:t>
            </w:r>
          </w:p>
        </w:tc>
        <w:tc>
          <w:tcPr>
            <w:tcW w:w="804" w:type="dxa"/>
          </w:tcPr>
          <w:p w:rsidR="00627D2D" w:rsidRPr="00627D2D" w:rsidRDefault="00627D2D" w:rsidP="00627D2D">
            <w:r w:rsidRPr="00627D2D">
              <w:t>5,94</w:t>
            </w:r>
          </w:p>
        </w:tc>
        <w:tc>
          <w:tcPr>
            <w:tcW w:w="789" w:type="dxa"/>
          </w:tcPr>
          <w:p w:rsidR="00627D2D" w:rsidRPr="00627D2D" w:rsidRDefault="00627D2D" w:rsidP="00627D2D">
            <w:r w:rsidRPr="00627D2D">
              <w:t>22,5</w:t>
            </w:r>
          </w:p>
        </w:tc>
        <w:tc>
          <w:tcPr>
            <w:tcW w:w="789" w:type="dxa"/>
          </w:tcPr>
          <w:p w:rsidR="00627D2D" w:rsidRPr="00627D2D" w:rsidRDefault="00627D2D" w:rsidP="00627D2D">
            <w:r w:rsidRPr="00627D2D">
              <w:t>2,2</w:t>
            </w:r>
          </w:p>
        </w:tc>
        <w:tc>
          <w:tcPr>
            <w:tcW w:w="789" w:type="dxa"/>
          </w:tcPr>
          <w:p w:rsidR="00627D2D" w:rsidRPr="00627D2D" w:rsidRDefault="00627D2D" w:rsidP="00627D2D">
            <w:r w:rsidRPr="00627D2D">
              <w:t>7,7</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12,7</w:t>
            </w:r>
          </w:p>
        </w:tc>
      </w:tr>
      <w:tr w:rsidR="00627D2D" w:rsidRPr="00627D2D" w:rsidTr="00627D2D">
        <w:tc>
          <w:tcPr>
            <w:tcW w:w="1104" w:type="dxa"/>
            <w:gridSpan w:val="2"/>
          </w:tcPr>
          <w:p w:rsidR="00627D2D" w:rsidRPr="00627D2D" w:rsidRDefault="00627D2D" w:rsidP="00627D2D">
            <w:r>
              <w:t>12</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23,19</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1,87</w:t>
            </w:r>
          </w:p>
        </w:tc>
        <w:tc>
          <w:tcPr>
            <w:tcW w:w="804" w:type="dxa"/>
          </w:tcPr>
          <w:p w:rsidR="00627D2D" w:rsidRPr="00627D2D" w:rsidRDefault="00627D2D" w:rsidP="00627D2D">
            <w:r w:rsidRPr="00627D2D">
              <w:t>5,72</w:t>
            </w:r>
          </w:p>
        </w:tc>
        <w:tc>
          <w:tcPr>
            <w:tcW w:w="789" w:type="dxa"/>
          </w:tcPr>
          <w:p w:rsidR="00627D2D" w:rsidRPr="00627D2D" w:rsidRDefault="00627D2D" w:rsidP="00627D2D">
            <w:r w:rsidRPr="00627D2D">
              <w:t>17,8</w:t>
            </w:r>
          </w:p>
        </w:tc>
        <w:tc>
          <w:tcPr>
            <w:tcW w:w="789" w:type="dxa"/>
          </w:tcPr>
          <w:p w:rsidR="00627D2D" w:rsidRPr="00627D2D" w:rsidRDefault="00627D2D" w:rsidP="00627D2D">
            <w:r w:rsidRPr="00627D2D">
              <w:t>1,2</w:t>
            </w:r>
          </w:p>
        </w:tc>
        <w:tc>
          <w:tcPr>
            <w:tcW w:w="789" w:type="dxa"/>
          </w:tcPr>
          <w:p w:rsidR="00627D2D" w:rsidRPr="00627D2D" w:rsidRDefault="00627D2D" w:rsidP="00627D2D">
            <w:r w:rsidRPr="00627D2D">
              <w:t>6,9</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8,4</w:t>
            </w:r>
          </w:p>
        </w:tc>
      </w:tr>
      <w:tr w:rsidR="00627D2D" w:rsidRPr="00627D2D" w:rsidTr="00627D2D">
        <w:tc>
          <w:tcPr>
            <w:tcW w:w="1104" w:type="dxa"/>
            <w:gridSpan w:val="2"/>
          </w:tcPr>
          <w:p w:rsidR="00627D2D" w:rsidRPr="00627D2D" w:rsidRDefault="00627D2D" w:rsidP="00627D2D">
            <w:r>
              <w:t>13</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18,48</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1,85</w:t>
            </w:r>
          </w:p>
        </w:tc>
        <w:tc>
          <w:tcPr>
            <w:tcW w:w="804" w:type="dxa"/>
          </w:tcPr>
          <w:p w:rsidR="00627D2D" w:rsidRPr="00627D2D" w:rsidRDefault="00627D2D" w:rsidP="00627D2D">
            <w:r w:rsidRPr="00627D2D">
              <w:t>6,32</w:t>
            </w:r>
          </w:p>
        </w:tc>
        <w:tc>
          <w:tcPr>
            <w:tcW w:w="789" w:type="dxa"/>
          </w:tcPr>
          <w:p w:rsidR="00627D2D" w:rsidRPr="00627D2D" w:rsidRDefault="00627D2D" w:rsidP="00627D2D">
            <w:r w:rsidRPr="00627D2D">
              <w:t>15,5</w:t>
            </w:r>
          </w:p>
        </w:tc>
        <w:tc>
          <w:tcPr>
            <w:tcW w:w="789" w:type="dxa"/>
          </w:tcPr>
          <w:p w:rsidR="00627D2D" w:rsidRPr="00627D2D" w:rsidRDefault="00627D2D" w:rsidP="00627D2D">
            <w:r w:rsidRPr="00627D2D">
              <w:t>1,0</w:t>
            </w:r>
          </w:p>
        </w:tc>
        <w:tc>
          <w:tcPr>
            <w:tcW w:w="789" w:type="dxa"/>
          </w:tcPr>
          <w:p w:rsidR="00627D2D" w:rsidRPr="00627D2D" w:rsidRDefault="00627D2D" w:rsidP="00627D2D">
            <w:r w:rsidRPr="00627D2D">
              <w:t>6,1</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10,8</w:t>
            </w:r>
          </w:p>
        </w:tc>
      </w:tr>
      <w:tr w:rsidR="00627D2D" w:rsidRPr="00627D2D" w:rsidTr="00627D2D">
        <w:tc>
          <w:tcPr>
            <w:tcW w:w="1104" w:type="dxa"/>
            <w:gridSpan w:val="2"/>
          </w:tcPr>
          <w:p w:rsidR="00627D2D" w:rsidRPr="00627D2D" w:rsidRDefault="00627D2D" w:rsidP="00627D2D">
            <w:r>
              <w:t>14</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17,44</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1,65</w:t>
            </w:r>
          </w:p>
        </w:tc>
        <w:tc>
          <w:tcPr>
            <w:tcW w:w="804" w:type="dxa"/>
          </w:tcPr>
          <w:p w:rsidR="00627D2D" w:rsidRPr="00627D2D" w:rsidRDefault="00627D2D" w:rsidP="00627D2D">
            <w:r w:rsidRPr="00627D2D">
              <w:t>5,48</w:t>
            </w:r>
          </w:p>
        </w:tc>
        <w:tc>
          <w:tcPr>
            <w:tcW w:w="789" w:type="dxa"/>
          </w:tcPr>
          <w:p w:rsidR="00627D2D" w:rsidRPr="00627D2D" w:rsidRDefault="00627D2D" w:rsidP="00627D2D">
            <w:r w:rsidRPr="00627D2D">
              <w:t>12,2</w:t>
            </w:r>
          </w:p>
        </w:tc>
        <w:tc>
          <w:tcPr>
            <w:tcW w:w="789" w:type="dxa"/>
          </w:tcPr>
          <w:p w:rsidR="00627D2D" w:rsidRPr="00627D2D" w:rsidRDefault="00627D2D" w:rsidP="00627D2D">
            <w:r w:rsidRPr="00627D2D">
              <w:t>1,1</w:t>
            </w:r>
          </w:p>
        </w:tc>
        <w:tc>
          <w:tcPr>
            <w:tcW w:w="789" w:type="dxa"/>
          </w:tcPr>
          <w:p w:rsidR="00627D2D" w:rsidRPr="00627D2D" w:rsidRDefault="00627D2D" w:rsidP="00627D2D">
            <w:r w:rsidRPr="00627D2D">
              <w:t>5,1</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13,7</w:t>
            </w:r>
          </w:p>
        </w:tc>
      </w:tr>
      <w:tr w:rsidR="00627D2D" w:rsidRPr="00627D2D" w:rsidTr="00627D2D">
        <w:tc>
          <w:tcPr>
            <w:tcW w:w="1104" w:type="dxa"/>
            <w:gridSpan w:val="2"/>
          </w:tcPr>
          <w:p w:rsidR="00627D2D" w:rsidRPr="00627D2D" w:rsidRDefault="00627D2D" w:rsidP="00627D2D">
            <w:r>
              <w:t>15</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20,90</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1,15</w:t>
            </w:r>
          </w:p>
        </w:tc>
        <w:tc>
          <w:tcPr>
            <w:tcW w:w="804" w:type="dxa"/>
          </w:tcPr>
          <w:p w:rsidR="00627D2D" w:rsidRPr="00627D2D" w:rsidRDefault="00627D2D" w:rsidP="00627D2D">
            <w:r w:rsidRPr="00627D2D">
              <w:t>5,26</w:t>
            </w:r>
          </w:p>
        </w:tc>
        <w:tc>
          <w:tcPr>
            <w:tcW w:w="789" w:type="dxa"/>
          </w:tcPr>
          <w:p w:rsidR="00627D2D" w:rsidRPr="00627D2D" w:rsidRDefault="00627D2D" w:rsidP="00627D2D">
            <w:r w:rsidRPr="00627D2D">
              <w:t>15,5</w:t>
            </w:r>
          </w:p>
        </w:tc>
        <w:tc>
          <w:tcPr>
            <w:tcW w:w="789" w:type="dxa"/>
          </w:tcPr>
          <w:p w:rsidR="00627D2D" w:rsidRPr="00627D2D" w:rsidRDefault="00627D2D" w:rsidP="00627D2D">
            <w:r w:rsidRPr="00627D2D">
              <w:t>0,7</w:t>
            </w:r>
          </w:p>
        </w:tc>
        <w:tc>
          <w:tcPr>
            <w:tcW w:w="789" w:type="dxa"/>
          </w:tcPr>
          <w:p w:rsidR="00627D2D" w:rsidRPr="00627D2D" w:rsidRDefault="00627D2D" w:rsidP="00627D2D">
            <w:r w:rsidRPr="00627D2D">
              <w:t>2,9</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10,7</w:t>
            </w:r>
          </w:p>
        </w:tc>
      </w:tr>
      <w:tr w:rsidR="00627D2D" w:rsidRPr="00627D2D" w:rsidTr="00627D2D">
        <w:tc>
          <w:tcPr>
            <w:tcW w:w="1104" w:type="dxa"/>
            <w:gridSpan w:val="2"/>
          </w:tcPr>
          <w:p w:rsidR="00627D2D" w:rsidRPr="00627D2D" w:rsidRDefault="00627D2D" w:rsidP="00627D2D">
            <w:r>
              <w:t>1</w:t>
            </w:r>
            <w:r w:rsidRPr="00627D2D">
              <w:t>6</w:t>
            </w:r>
          </w:p>
        </w:tc>
        <w:tc>
          <w:tcPr>
            <w:tcW w:w="847" w:type="dxa"/>
            <w:tcBorders>
              <w:top w:val="single" w:sz="4" w:space="0" w:color="auto"/>
              <w:left w:val="single" w:sz="4" w:space="0" w:color="auto"/>
              <w:bottom w:val="single" w:sz="4" w:space="0" w:color="auto"/>
              <w:right w:val="single" w:sz="4" w:space="0" w:color="auto"/>
            </w:tcBorders>
          </w:tcPr>
          <w:p w:rsidR="00627D2D" w:rsidRPr="00627D2D" w:rsidRDefault="00627D2D" w:rsidP="00627D2D">
            <w:r w:rsidRPr="00627D2D">
              <w:t>jauktie</w:t>
            </w:r>
          </w:p>
        </w:tc>
        <w:tc>
          <w:tcPr>
            <w:tcW w:w="805" w:type="dxa"/>
          </w:tcPr>
          <w:p w:rsidR="00627D2D" w:rsidRPr="00627D2D" w:rsidRDefault="00627D2D" w:rsidP="00627D2D">
            <w:r w:rsidRPr="00627D2D">
              <w:t>15,72</w:t>
            </w:r>
          </w:p>
        </w:tc>
        <w:tc>
          <w:tcPr>
            <w:tcW w:w="790" w:type="dxa"/>
          </w:tcPr>
          <w:p w:rsidR="00627D2D" w:rsidRPr="00627D2D" w:rsidRDefault="00627D2D" w:rsidP="00627D2D">
            <w:r w:rsidRPr="00627D2D">
              <w:t>≤0,1</w:t>
            </w:r>
          </w:p>
        </w:tc>
        <w:tc>
          <w:tcPr>
            <w:tcW w:w="801" w:type="dxa"/>
          </w:tcPr>
          <w:p w:rsidR="00627D2D" w:rsidRPr="00627D2D" w:rsidRDefault="00627D2D" w:rsidP="00627D2D">
            <w:r w:rsidRPr="00627D2D">
              <w:t>0,80</w:t>
            </w:r>
          </w:p>
        </w:tc>
        <w:tc>
          <w:tcPr>
            <w:tcW w:w="804" w:type="dxa"/>
          </w:tcPr>
          <w:p w:rsidR="00627D2D" w:rsidRPr="00627D2D" w:rsidRDefault="00627D2D" w:rsidP="00627D2D">
            <w:r w:rsidRPr="00627D2D">
              <w:t>4,56</w:t>
            </w:r>
          </w:p>
        </w:tc>
        <w:tc>
          <w:tcPr>
            <w:tcW w:w="789" w:type="dxa"/>
          </w:tcPr>
          <w:p w:rsidR="00627D2D" w:rsidRPr="00627D2D" w:rsidRDefault="00627D2D" w:rsidP="00627D2D">
            <w:r w:rsidRPr="00627D2D">
              <w:t>13,3</w:t>
            </w:r>
          </w:p>
        </w:tc>
        <w:tc>
          <w:tcPr>
            <w:tcW w:w="789" w:type="dxa"/>
          </w:tcPr>
          <w:p w:rsidR="00627D2D" w:rsidRPr="00627D2D" w:rsidRDefault="00627D2D" w:rsidP="00627D2D">
            <w:r w:rsidRPr="00627D2D">
              <w:t>0,7</w:t>
            </w:r>
          </w:p>
        </w:tc>
        <w:tc>
          <w:tcPr>
            <w:tcW w:w="789" w:type="dxa"/>
          </w:tcPr>
          <w:p w:rsidR="00627D2D" w:rsidRPr="00627D2D" w:rsidRDefault="00627D2D" w:rsidP="00627D2D">
            <w:r w:rsidRPr="00627D2D">
              <w:t>0,8</w:t>
            </w:r>
          </w:p>
        </w:tc>
        <w:tc>
          <w:tcPr>
            <w:tcW w:w="789" w:type="dxa"/>
          </w:tcPr>
          <w:p w:rsidR="00627D2D" w:rsidRPr="00627D2D" w:rsidRDefault="00627D2D" w:rsidP="00627D2D">
            <w:r w:rsidRPr="00627D2D">
              <w:t>≤0,2</w:t>
            </w:r>
          </w:p>
        </w:tc>
        <w:tc>
          <w:tcPr>
            <w:tcW w:w="1142" w:type="dxa"/>
          </w:tcPr>
          <w:p w:rsidR="00627D2D" w:rsidRPr="00627D2D" w:rsidRDefault="00627D2D" w:rsidP="00627D2D">
            <w:r w:rsidRPr="00627D2D">
              <w:t>3,8</w:t>
            </w:r>
          </w:p>
        </w:tc>
      </w:tr>
      <w:tr w:rsidR="00627D2D" w:rsidRPr="00627D2D" w:rsidTr="00627D2D">
        <w:tc>
          <w:tcPr>
            <w:tcW w:w="1104" w:type="dxa"/>
            <w:gridSpan w:val="2"/>
          </w:tcPr>
          <w:p w:rsidR="00627D2D" w:rsidRPr="00627D2D" w:rsidRDefault="00627D2D" w:rsidP="00627D2D">
            <w:r w:rsidRPr="00627D2D">
              <w:t>Nenoteik-tība, %</w:t>
            </w:r>
          </w:p>
        </w:tc>
        <w:tc>
          <w:tcPr>
            <w:tcW w:w="847" w:type="dxa"/>
          </w:tcPr>
          <w:p w:rsidR="00627D2D" w:rsidRPr="00627D2D" w:rsidRDefault="00627D2D" w:rsidP="00627D2D"/>
        </w:tc>
        <w:tc>
          <w:tcPr>
            <w:tcW w:w="3200" w:type="dxa"/>
            <w:gridSpan w:val="4"/>
          </w:tcPr>
          <w:p w:rsidR="00627D2D" w:rsidRPr="00627D2D" w:rsidRDefault="00627D2D" w:rsidP="00627D2D">
            <w:r w:rsidRPr="00627D2D">
              <w:t>10%</w:t>
            </w:r>
          </w:p>
        </w:tc>
        <w:tc>
          <w:tcPr>
            <w:tcW w:w="4298" w:type="dxa"/>
            <w:gridSpan w:val="5"/>
          </w:tcPr>
          <w:p w:rsidR="00627D2D" w:rsidRPr="00627D2D" w:rsidRDefault="00627D2D" w:rsidP="00627D2D">
            <w:r w:rsidRPr="00627D2D">
              <w:t>10%</w:t>
            </w:r>
          </w:p>
        </w:tc>
      </w:tr>
      <w:tr w:rsidR="00627D2D" w:rsidRPr="00627D2D" w:rsidTr="00627D2D">
        <w:tc>
          <w:tcPr>
            <w:tcW w:w="1104" w:type="dxa"/>
            <w:gridSpan w:val="2"/>
          </w:tcPr>
          <w:p w:rsidR="00627D2D" w:rsidRPr="00627D2D" w:rsidRDefault="00627D2D" w:rsidP="00627D2D">
            <w:r w:rsidRPr="00627D2D">
              <w:t>Standarts</w:t>
            </w:r>
          </w:p>
        </w:tc>
        <w:tc>
          <w:tcPr>
            <w:tcW w:w="847" w:type="dxa"/>
          </w:tcPr>
          <w:p w:rsidR="00627D2D" w:rsidRPr="00627D2D" w:rsidRDefault="00627D2D" w:rsidP="00627D2D"/>
        </w:tc>
        <w:tc>
          <w:tcPr>
            <w:tcW w:w="7498" w:type="dxa"/>
            <w:gridSpan w:val="9"/>
          </w:tcPr>
          <w:p w:rsidR="00627D2D" w:rsidRPr="00627D2D" w:rsidRDefault="00627D2D" w:rsidP="00627D2D">
            <w:r w:rsidRPr="00627D2D">
              <w:t>LVS ISO 11466, LVS EN ISO 16968 un ISO/TS 16996</w:t>
            </w:r>
          </w:p>
        </w:tc>
      </w:tr>
    </w:tbl>
    <w:p w:rsidR="002301CE" w:rsidRDefault="002301CE" w:rsidP="002301CE"/>
    <w:p w:rsidR="00035208" w:rsidRPr="00035208" w:rsidRDefault="00035208" w:rsidP="00035208">
      <w:pPr>
        <w:pStyle w:val="ListParagraph"/>
        <w:numPr>
          <w:ilvl w:val="1"/>
          <w:numId w:val="30"/>
        </w:numPr>
        <w:jc w:val="right"/>
        <w:rPr>
          <w:rFonts w:ascii="Times New Roman" w:hAnsi="Times New Roman" w:cs="Times New Roman"/>
          <w:sz w:val="24"/>
          <w:szCs w:val="24"/>
        </w:rPr>
      </w:pPr>
      <w:r w:rsidRPr="00035208">
        <w:rPr>
          <w:rFonts w:ascii="Times New Roman" w:hAnsi="Times New Roman" w:cs="Times New Roman"/>
          <w:sz w:val="24"/>
          <w:szCs w:val="24"/>
        </w:rPr>
        <w:t>t</w:t>
      </w:r>
      <w:r w:rsidR="00E57484" w:rsidRPr="00035208">
        <w:rPr>
          <w:rFonts w:ascii="Times New Roman" w:hAnsi="Times New Roman" w:cs="Times New Roman"/>
          <w:sz w:val="24"/>
          <w:szCs w:val="24"/>
        </w:rPr>
        <w:t>abula</w:t>
      </w:r>
    </w:p>
    <w:p w:rsidR="002301CE" w:rsidRPr="00035208" w:rsidRDefault="00E57484" w:rsidP="00035208">
      <w:pPr>
        <w:pStyle w:val="ListParagraph"/>
        <w:ind w:left="1080"/>
        <w:rPr>
          <w:rFonts w:ascii="Times New Roman" w:hAnsi="Times New Roman" w:cs="Times New Roman"/>
          <w:b/>
          <w:bCs/>
          <w:sz w:val="24"/>
          <w:szCs w:val="24"/>
        </w:rPr>
      </w:pPr>
      <w:r w:rsidRPr="00035208">
        <w:rPr>
          <w:rFonts w:ascii="Times New Roman" w:hAnsi="Times New Roman" w:cs="Times New Roman"/>
          <w:b/>
          <w:bCs/>
          <w:sz w:val="24"/>
          <w:szCs w:val="24"/>
        </w:rPr>
        <w:t>Ūdenī šķīstošās vielas</w:t>
      </w:r>
    </w:p>
    <w:p w:rsidR="00035208" w:rsidRPr="00035208" w:rsidRDefault="00035208" w:rsidP="00035208">
      <w:pPr>
        <w:pStyle w:val="ListParagraph"/>
        <w:ind w:left="1080"/>
        <w:rPr>
          <w:b/>
          <w:bCs/>
        </w:rPr>
      </w:pPr>
    </w:p>
    <w:tbl>
      <w:tblPr>
        <w:tblStyle w:val="TableGrid"/>
        <w:tblW w:w="10001" w:type="dxa"/>
        <w:tblLook w:val="04A0" w:firstRow="1" w:lastRow="0" w:firstColumn="1" w:lastColumn="0" w:noHBand="0" w:noVBand="1"/>
      </w:tblPr>
      <w:tblGrid>
        <w:gridCol w:w="1101"/>
        <w:gridCol w:w="995"/>
        <w:gridCol w:w="817"/>
        <w:gridCol w:w="634"/>
        <w:gridCol w:w="711"/>
        <w:gridCol w:w="656"/>
        <w:gridCol w:w="711"/>
        <w:gridCol w:w="766"/>
        <w:gridCol w:w="876"/>
        <w:gridCol w:w="711"/>
        <w:gridCol w:w="711"/>
        <w:gridCol w:w="601"/>
        <w:gridCol w:w="711"/>
      </w:tblGrid>
      <w:tr w:rsidR="00E57484" w:rsidRPr="00E57484" w:rsidTr="0071627E">
        <w:tc>
          <w:tcPr>
            <w:tcW w:w="704" w:type="dxa"/>
            <w:vMerge w:val="restart"/>
          </w:tcPr>
          <w:p w:rsidR="00E57484" w:rsidRPr="00E57484" w:rsidRDefault="00E57484" w:rsidP="00E57484">
            <w:r w:rsidRPr="00E57484">
              <w:t>Parauga Nr.</w:t>
            </w:r>
          </w:p>
        </w:tc>
        <w:tc>
          <w:tcPr>
            <w:tcW w:w="1244" w:type="dxa"/>
            <w:vMerge w:val="restart"/>
          </w:tcPr>
          <w:p w:rsidR="00E57484" w:rsidRPr="00E57484" w:rsidRDefault="00E57484" w:rsidP="00E57484">
            <w:r w:rsidRPr="00E57484">
              <w:t>Pelnu veids</w:t>
            </w:r>
          </w:p>
        </w:tc>
        <w:tc>
          <w:tcPr>
            <w:tcW w:w="817" w:type="dxa"/>
          </w:tcPr>
          <w:p w:rsidR="00E57484" w:rsidRPr="00E57484" w:rsidRDefault="00E57484" w:rsidP="00E57484">
            <w:r w:rsidRPr="00E57484">
              <w:t>Izskalo</w:t>
            </w:r>
          </w:p>
          <w:p w:rsidR="00E57484" w:rsidRPr="00E57484" w:rsidRDefault="00E57484" w:rsidP="00E57484">
            <w:r w:rsidRPr="00E57484">
              <w:t>jums</w:t>
            </w:r>
          </w:p>
        </w:tc>
        <w:tc>
          <w:tcPr>
            <w:tcW w:w="782" w:type="dxa"/>
          </w:tcPr>
          <w:p w:rsidR="00E57484" w:rsidRPr="00E57484" w:rsidRDefault="00E57484" w:rsidP="00E57484">
            <w:r w:rsidRPr="00E57484">
              <w:t>Na</w:t>
            </w:r>
          </w:p>
        </w:tc>
        <w:tc>
          <w:tcPr>
            <w:tcW w:w="711" w:type="dxa"/>
          </w:tcPr>
          <w:p w:rsidR="00E57484" w:rsidRPr="00E57484" w:rsidRDefault="00E57484" w:rsidP="00E57484">
            <w:r w:rsidRPr="00E57484">
              <w:t>Al</w:t>
            </w:r>
          </w:p>
        </w:tc>
        <w:tc>
          <w:tcPr>
            <w:tcW w:w="656" w:type="dxa"/>
          </w:tcPr>
          <w:p w:rsidR="00E57484" w:rsidRPr="00E57484" w:rsidRDefault="00E57484" w:rsidP="00E57484">
            <w:r w:rsidRPr="00E57484">
              <w:t>Si</w:t>
            </w:r>
          </w:p>
        </w:tc>
        <w:tc>
          <w:tcPr>
            <w:tcW w:w="711" w:type="dxa"/>
          </w:tcPr>
          <w:p w:rsidR="00E57484" w:rsidRPr="00E57484" w:rsidRDefault="00E57484" w:rsidP="00E57484">
            <w:r w:rsidRPr="00E57484">
              <w:t>P</w:t>
            </w:r>
          </w:p>
        </w:tc>
        <w:tc>
          <w:tcPr>
            <w:tcW w:w="766" w:type="dxa"/>
          </w:tcPr>
          <w:p w:rsidR="00E57484" w:rsidRPr="00E57484" w:rsidRDefault="00E57484" w:rsidP="00E57484">
            <w:r w:rsidRPr="00E57484">
              <w:t>S</w:t>
            </w:r>
          </w:p>
        </w:tc>
        <w:tc>
          <w:tcPr>
            <w:tcW w:w="876" w:type="dxa"/>
          </w:tcPr>
          <w:p w:rsidR="00E57484" w:rsidRPr="00E57484" w:rsidRDefault="00E57484" w:rsidP="00E57484">
            <w:r w:rsidRPr="00E57484">
              <w:t>K</w:t>
            </w:r>
          </w:p>
        </w:tc>
        <w:tc>
          <w:tcPr>
            <w:tcW w:w="711" w:type="dxa"/>
          </w:tcPr>
          <w:p w:rsidR="00E57484" w:rsidRPr="00E57484" w:rsidRDefault="00E57484" w:rsidP="00E57484">
            <w:r w:rsidRPr="00E57484">
              <w:t>Cr</w:t>
            </w:r>
          </w:p>
        </w:tc>
        <w:tc>
          <w:tcPr>
            <w:tcW w:w="711" w:type="dxa"/>
          </w:tcPr>
          <w:p w:rsidR="00E57484" w:rsidRPr="00E57484" w:rsidRDefault="00E57484" w:rsidP="00E57484">
            <w:r w:rsidRPr="00E57484">
              <w:t>Fe</w:t>
            </w:r>
          </w:p>
        </w:tc>
        <w:tc>
          <w:tcPr>
            <w:tcW w:w="601" w:type="dxa"/>
          </w:tcPr>
          <w:p w:rsidR="00E57484" w:rsidRPr="00E57484" w:rsidRDefault="00E57484" w:rsidP="00E57484">
            <w:r w:rsidRPr="00E57484">
              <w:t>Cu</w:t>
            </w:r>
          </w:p>
        </w:tc>
        <w:tc>
          <w:tcPr>
            <w:tcW w:w="711" w:type="dxa"/>
          </w:tcPr>
          <w:p w:rsidR="00E57484" w:rsidRPr="00E57484" w:rsidRDefault="00E57484" w:rsidP="00E57484">
            <w:r w:rsidRPr="00E57484">
              <w:t>Zn</w:t>
            </w:r>
          </w:p>
        </w:tc>
      </w:tr>
      <w:tr w:rsidR="00E57484" w:rsidRPr="00E57484" w:rsidTr="0071627E">
        <w:tc>
          <w:tcPr>
            <w:tcW w:w="704" w:type="dxa"/>
            <w:vMerge/>
          </w:tcPr>
          <w:p w:rsidR="00E57484" w:rsidRPr="00E57484" w:rsidRDefault="00E57484" w:rsidP="00E57484"/>
        </w:tc>
        <w:tc>
          <w:tcPr>
            <w:tcW w:w="1244" w:type="dxa"/>
            <w:vMerge/>
          </w:tcPr>
          <w:p w:rsidR="00E57484" w:rsidRPr="00E57484" w:rsidRDefault="00E57484" w:rsidP="00E57484"/>
        </w:tc>
        <w:tc>
          <w:tcPr>
            <w:tcW w:w="817" w:type="dxa"/>
          </w:tcPr>
          <w:p w:rsidR="00E57484" w:rsidRPr="00E57484" w:rsidRDefault="00E57484" w:rsidP="00E57484">
            <w:r w:rsidRPr="00E57484">
              <w:t>%</w:t>
            </w:r>
          </w:p>
        </w:tc>
        <w:tc>
          <w:tcPr>
            <w:tcW w:w="7236" w:type="dxa"/>
            <w:gridSpan w:val="10"/>
          </w:tcPr>
          <w:p w:rsidR="00E57484" w:rsidRPr="00E57484" w:rsidRDefault="00E57484" w:rsidP="00E57484">
            <w:r w:rsidRPr="00E57484">
              <w:t>mg/kg</w:t>
            </w:r>
          </w:p>
        </w:tc>
      </w:tr>
      <w:tr w:rsidR="00E57484" w:rsidRPr="00E57484" w:rsidTr="0071627E">
        <w:tc>
          <w:tcPr>
            <w:tcW w:w="704" w:type="dxa"/>
            <w:vMerge w:val="restart"/>
          </w:tcPr>
          <w:p w:rsidR="00E57484" w:rsidRPr="00E57484" w:rsidRDefault="00E57484" w:rsidP="00E57484">
            <w:pPr>
              <w:rPr>
                <w:rFonts w:ascii="Times New Roman" w:hAnsi="Times New Roman" w:cs="Times New Roman"/>
              </w:rPr>
            </w:pPr>
            <w:r w:rsidRPr="00E57484">
              <w:rPr>
                <w:rFonts w:ascii="Times New Roman" w:hAnsi="Times New Roman" w:cs="Times New Roman"/>
              </w:rPr>
              <w:t>1</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smagie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2,00</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105</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14,1</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63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0,76</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301</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4913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1,15</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0,34</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2,30</w:t>
            </w:r>
          </w:p>
        </w:tc>
      </w:tr>
      <w:tr w:rsidR="00E57484" w:rsidRPr="00E57484" w:rsidTr="0071627E">
        <w:tc>
          <w:tcPr>
            <w:tcW w:w="704" w:type="dxa"/>
            <w:vMerge/>
          </w:tcPr>
          <w:p w:rsidR="00E57484" w:rsidRPr="00E57484" w:rsidRDefault="00E57484" w:rsidP="00E57484">
            <w:pPr>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vieglie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11,30</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500</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25,6</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355</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0,66</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13893</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52911</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0,13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0,66</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0,07</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1,10</w:t>
            </w:r>
          </w:p>
        </w:tc>
      </w:tr>
      <w:tr w:rsidR="00E57484" w:rsidRPr="00E57484" w:rsidTr="0071627E">
        <w:tc>
          <w:tcPr>
            <w:tcW w:w="704" w:type="dxa"/>
            <w:vMerge w:val="restart"/>
          </w:tcPr>
          <w:p w:rsidR="00E57484" w:rsidRPr="00E57484" w:rsidRDefault="00E57484" w:rsidP="00E57484">
            <w:pPr>
              <w:rPr>
                <w:rFonts w:ascii="Times New Roman" w:hAnsi="Times New Roman" w:cs="Times New Roman"/>
              </w:rPr>
            </w:pPr>
            <w:r w:rsidRPr="00E57484">
              <w:rPr>
                <w:rFonts w:ascii="Times New Roman" w:hAnsi="Times New Roman" w:cs="Times New Roman"/>
              </w:rPr>
              <w:t>2</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smagie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0,92</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47</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0,3</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29</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0,06</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1367</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4134</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0,01</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0,06</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0,04</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1,24</w:t>
            </w:r>
          </w:p>
        </w:tc>
      </w:tr>
      <w:tr w:rsidR="00E57484" w:rsidRPr="00E57484" w:rsidTr="0071627E">
        <w:tc>
          <w:tcPr>
            <w:tcW w:w="704" w:type="dxa"/>
            <w:vMerge/>
          </w:tcPr>
          <w:p w:rsidR="00E57484" w:rsidRPr="00E57484" w:rsidRDefault="00E57484" w:rsidP="00E57484">
            <w:pPr>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vieglie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11,67</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500</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934,9</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4797</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0,82</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10583</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32773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11,22</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54,21</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1,49</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43,80</w:t>
            </w:r>
          </w:p>
        </w:tc>
      </w:tr>
      <w:tr w:rsidR="00E57484" w:rsidRPr="00E57484" w:rsidTr="0071627E">
        <w:tc>
          <w:tcPr>
            <w:tcW w:w="704" w:type="dxa"/>
            <w:vMerge w:val="restart"/>
          </w:tcPr>
          <w:p w:rsidR="00E57484" w:rsidRPr="00E57484" w:rsidRDefault="00E57484" w:rsidP="00E57484">
            <w:pPr>
              <w:rPr>
                <w:rFonts w:ascii="Times New Roman" w:hAnsi="Times New Roman" w:cs="Times New Roman"/>
              </w:rPr>
            </w:pPr>
            <w:r w:rsidRPr="00E57484">
              <w:rPr>
                <w:rFonts w:ascii="Times New Roman" w:hAnsi="Times New Roman" w:cs="Times New Roman"/>
              </w:rPr>
              <w:t>3</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smagie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1,94</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99</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10,6</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87</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0,13</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2149</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9693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0,19</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0,10</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4,02</w:t>
            </w:r>
          </w:p>
        </w:tc>
      </w:tr>
      <w:tr w:rsidR="00E57484" w:rsidRPr="00E57484" w:rsidTr="0071627E">
        <w:tc>
          <w:tcPr>
            <w:tcW w:w="704" w:type="dxa"/>
            <w:vMerge/>
          </w:tcPr>
          <w:p w:rsidR="00E57484" w:rsidRPr="00E57484" w:rsidRDefault="00E57484" w:rsidP="00E57484">
            <w:pPr>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vieglie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16,05</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500</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44,5</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5568</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24,97</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3631</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114893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0,26</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1,30</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0,88</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1,43</w:t>
            </w:r>
          </w:p>
        </w:tc>
      </w:tr>
      <w:tr w:rsidR="00E57484" w:rsidRPr="00E57484" w:rsidTr="0071627E">
        <w:tc>
          <w:tcPr>
            <w:tcW w:w="704" w:type="dxa"/>
            <w:vMerge w:val="restart"/>
          </w:tcPr>
          <w:p w:rsidR="00E57484" w:rsidRPr="00E57484" w:rsidRDefault="00E57484" w:rsidP="00E57484">
            <w:pPr>
              <w:rPr>
                <w:rFonts w:ascii="Times New Roman" w:hAnsi="Times New Roman" w:cs="Times New Roman"/>
              </w:rPr>
            </w:pPr>
            <w:r w:rsidRPr="00E57484">
              <w:rPr>
                <w:rFonts w:ascii="Times New Roman" w:hAnsi="Times New Roman" w:cs="Times New Roman"/>
              </w:rPr>
              <w:t>4</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smagie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0,31</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16</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3,2</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14</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0,02</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9</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0,03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0,36</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0,02</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0,24</w:t>
            </w:r>
          </w:p>
        </w:tc>
      </w:tr>
      <w:tr w:rsidR="00E57484" w:rsidRPr="00E57484" w:rsidTr="0071627E">
        <w:tc>
          <w:tcPr>
            <w:tcW w:w="704" w:type="dxa"/>
            <w:vMerge/>
          </w:tcPr>
          <w:p w:rsidR="00E57484" w:rsidRPr="00E57484" w:rsidRDefault="00E57484" w:rsidP="00E57484">
            <w:pPr>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vieglie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3,36</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166</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0,8</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16</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0,21</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3459</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9101</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0,04</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0,21</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0,11</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2,87</w:t>
            </w:r>
          </w:p>
        </w:tc>
      </w:tr>
      <w:tr w:rsidR="00E57484" w:rsidRPr="00E57484" w:rsidTr="0071627E">
        <w:tc>
          <w:tcPr>
            <w:tcW w:w="704"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5</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vieglie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2,37</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119</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1,0</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57</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0,14</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2644</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9381</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0,03</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0,14</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0,12</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0,55</w:t>
            </w:r>
          </w:p>
        </w:tc>
      </w:tr>
      <w:tr w:rsidR="00E57484" w:rsidRPr="00E57484" w:rsidTr="0071627E">
        <w:tc>
          <w:tcPr>
            <w:tcW w:w="704"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6</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vieglie</w:t>
            </w:r>
          </w:p>
        </w:tc>
        <w:tc>
          <w:tcPr>
            <w:tcW w:w="817"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4,65</w:t>
            </w:r>
          </w:p>
        </w:tc>
        <w:tc>
          <w:tcPr>
            <w:tcW w:w="782"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236</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1,1</w:t>
            </w:r>
          </w:p>
        </w:tc>
        <w:tc>
          <w:tcPr>
            <w:tcW w:w="65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149</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0,28</w:t>
            </w:r>
          </w:p>
        </w:tc>
        <w:tc>
          <w:tcPr>
            <w:tcW w:w="76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6728</w:t>
            </w:r>
          </w:p>
        </w:tc>
        <w:tc>
          <w:tcPr>
            <w:tcW w:w="876"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20492</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0,06</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 0,28</w:t>
            </w:r>
          </w:p>
        </w:tc>
        <w:tc>
          <w:tcPr>
            <w:tcW w:w="60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0,22</w:t>
            </w:r>
          </w:p>
        </w:tc>
        <w:tc>
          <w:tcPr>
            <w:tcW w:w="711" w:type="dxa"/>
          </w:tcPr>
          <w:p w:rsidR="00E57484" w:rsidRPr="00E57484" w:rsidRDefault="00E57484" w:rsidP="00E57484">
            <w:pPr>
              <w:rPr>
                <w:rFonts w:ascii="Times New Roman" w:hAnsi="Times New Roman" w:cs="Times New Roman"/>
              </w:rPr>
            </w:pPr>
            <w:r w:rsidRPr="00E57484">
              <w:rPr>
                <w:rFonts w:ascii="Times New Roman" w:hAnsi="Times New Roman" w:cs="Times New Roman"/>
              </w:rPr>
              <w:t>6,29</w:t>
            </w:r>
          </w:p>
        </w:tc>
      </w:tr>
      <w:tr w:rsidR="00E57484" w:rsidRPr="00E57484" w:rsidTr="0071627E">
        <w:tc>
          <w:tcPr>
            <w:tcW w:w="704" w:type="dxa"/>
          </w:tcPr>
          <w:p w:rsidR="00E57484" w:rsidRPr="00E57484" w:rsidRDefault="00E57484" w:rsidP="00E57484">
            <w:r w:rsidRPr="00E57484">
              <w:rPr>
                <w:rFonts w:ascii="Times New Roman" w:hAnsi="Times New Roman" w:cs="Times New Roman"/>
              </w:rPr>
              <w:t>7</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0,23</w:t>
            </w:r>
          </w:p>
        </w:tc>
        <w:tc>
          <w:tcPr>
            <w:tcW w:w="782" w:type="dxa"/>
          </w:tcPr>
          <w:p w:rsidR="00E57484" w:rsidRPr="00E57484" w:rsidRDefault="00E57484" w:rsidP="00E57484">
            <w:r w:rsidRPr="00E57484">
              <w:rPr>
                <w:rFonts w:ascii="Times New Roman" w:hAnsi="Times New Roman" w:cs="Times New Roman"/>
              </w:rPr>
              <w:t>≤ 12</w:t>
            </w:r>
          </w:p>
        </w:tc>
        <w:tc>
          <w:tcPr>
            <w:tcW w:w="711" w:type="dxa"/>
          </w:tcPr>
          <w:p w:rsidR="00E57484" w:rsidRPr="00E57484" w:rsidRDefault="00E57484" w:rsidP="00E57484">
            <w:r w:rsidRPr="00E57484">
              <w:rPr>
                <w:rFonts w:ascii="Times New Roman" w:hAnsi="Times New Roman" w:cs="Times New Roman"/>
              </w:rPr>
              <w:t>1,6</w:t>
            </w:r>
          </w:p>
        </w:tc>
        <w:tc>
          <w:tcPr>
            <w:tcW w:w="656" w:type="dxa"/>
          </w:tcPr>
          <w:p w:rsidR="00E57484" w:rsidRPr="00E57484" w:rsidRDefault="00E57484" w:rsidP="00E57484">
            <w:r w:rsidRPr="00E57484">
              <w:rPr>
                <w:rFonts w:ascii="Times New Roman" w:hAnsi="Times New Roman" w:cs="Times New Roman"/>
              </w:rPr>
              <w:t>8</w:t>
            </w:r>
          </w:p>
        </w:tc>
        <w:tc>
          <w:tcPr>
            <w:tcW w:w="711" w:type="dxa"/>
          </w:tcPr>
          <w:p w:rsidR="00E57484" w:rsidRPr="00E57484" w:rsidRDefault="00E57484" w:rsidP="00E57484">
            <w:r w:rsidRPr="00E57484">
              <w:rPr>
                <w:rFonts w:ascii="Times New Roman" w:hAnsi="Times New Roman" w:cs="Times New Roman"/>
              </w:rPr>
              <w:t>0,11</w:t>
            </w:r>
          </w:p>
        </w:tc>
        <w:tc>
          <w:tcPr>
            <w:tcW w:w="766" w:type="dxa"/>
          </w:tcPr>
          <w:p w:rsidR="00E57484" w:rsidRPr="00E57484" w:rsidRDefault="00E57484" w:rsidP="00E57484">
            <w:r w:rsidRPr="00E57484">
              <w:rPr>
                <w:rFonts w:ascii="Times New Roman" w:hAnsi="Times New Roman" w:cs="Times New Roman"/>
              </w:rPr>
              <w:t>9</w:t>
            </w:r>
          </w:p>
        </w:tc>
        <w:tc>
          <w:tcPr>
            <w:tcW w:w="876" w:type="dxa"/>
          </w:tcPr>
          <w:p w:rsidR="00E57484" w:rsidRPr="00E57484" w:rsidRDefault="00E57484" w:rsidP="00E57484">
            <w:r w:rsidRPr="00E57484">
              <w:rPr>
                <w:rFonts w:ascii="Times New Roman" w:hAnsi="Times New Roman" w:cs="Times New Roman"/>
              </w:rPr>
              <w:t>261</w:t>
            </w:r>
          </w:p>
        </w:tc>
        <w:tc>
          <w:tcPr>
            <w:tcW w:w="711" w:type="dxa"/>
          </w:tcPr>
          <w:p w:rsidR="00E57484" w:rsidRPr="00E57484" w:rsidRDefault="00E57484" w:rsidP="00E57484">
            <w:r w:rsidRPr="00E57484">
              <w:rPr>
                <w:rFonts w:ascii="Times New Roman" w:hAnsi="Times New Roman" w:cs="Times New Roman"/>
              </w:rPr>
              <w:t>0,03</w:t>
            </w:r>
          </w:p>
        </w:tc>
        <w:tc>
          <w:tcPr>
            <w:tcW w:w="711" w:type="dxa"/>
          </w:tcPr>
          <w:p w:rsidR="00E57484" w:rsidRPr="00E57484" w:rsidRDefault="00E57484" w:rsidP="00E57484">
            <w:r w:rsidRPr="00E57484">
              <w:rPr>
                <w:rFonts w:ascii="Times New Roman" w:hAnsi="Times New Roman" w:cs="Times New Roman"/>
              </w:rPr>
              <w:t>0,08</w:t>
            </w:r>
          </w:p>
        </w:tc>
        <w:tc>
          <w:tcPr>
            <w:tcW w:w="601" w:type="dxa"/>
          </w:tcPr>
          <w:p w:rsidR="00E57484" w:rsidRPr="00E57484" w:rsidRDefault="00E57484" w:rsidP="00E57484">
            <w:r w:rsidRPr="00E57484">
              <w:rPr>
                <w:rFonts w:ascii="Times New Roman" w:hAnsi="Times New Roman" w:cs="Times New Roman"/>
              </w:rPr>
              <w:t>0,05</w:t>
            </w:r>
          </w:p>
        </w:tc>
        <w:tc>
          <w:tcPr>
            <w:tcW w:w="711" w:type="dxa"/>
          </w:tcPr>
          <w:p w:rsidR="00E57484" w:rsidRPr="00E57484" w:rsidRDefault="00E57484" w:rsidP="00E57484">
            <w:r w:rsidRPr="00E57484">
              <w:rPr>
                <w:rFonts w:ascii="Times New Roman" w:hAnsi="Times New Roman" w:cs="Times New Roman"/>
              </w:rPr>
              <w:t>0,15</w:t>
            </w:r>
          </w:p>
        </w:tc>
      </w:tr>
      <w:tr w:rsidR="00E57484" w:rsidRPr="00E57484" w:rsidTr="0071627E">
        <w:tc>
          <w:tcPr>
            <w:tcW w:w="704" w:type="dxa"/>
          </w:tcPr>
          <w:p w:rsidR="00E57484" w:rsidRPr="00E57484" w:rsidRDefault="00E57484" w:rsidP="00E57484">
            <w:r w:rsidRPr="00E57484">
              <w:rPr>
                <w:rFonts w:ascii="Times New Roman" w:hAnsi="Times New Roman" w:cs="Times New Roman"/>
              </w:rPr>
              <w:t>8</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0,38</w:t>
            </w:r>
          </w:p>
        </w:tc>
        <w:tc>
          <w:tcPr>
            <w:tcW w:w="782" w:type="dxa"/>
          </w:tcPr>
          <w:p w:rsidR="00E57484" w:rsidRPr="00E57484" w:rsidRDefault="00E57484" w:rsidP="00E57484">
            <w:r w:rsidRPr="00E57484">
              <w:rPr>
                <w:rFonts w:ascii="Times New Roman" w:hAnsi="Times New Roman" w:cs="Times New Roman"/>
              </w:rPr>
              <w:t>≤ 19</w:t>
            </w:r>
          </w:p>
        </w:tc>
        <w:tc>
          <w:tcPr>
            <w:tcW w:w="711" w:type="dxa"/>
          </w:tcPr>
          <w:p w:rsidR="00E57484" w:rsidRPr="00E57484" w:rsidRDefault="00E57484" w:rsidP="00E57484">
            <w:r w:rsidRPr="00E57484">
              <w:rPr>
                <w:rFonts w:ascii="Times New Roman" w:hAnsi="Times New Roman" w:cs="Times New Roman"/>
              </w:rPr>
              <w:t>3,7</w:t>
            </w:r>
          </w:p>
        </w:tc>
        <w:tc>
          <w:tcPr>
            <w:tcW w:w="656" w:type="dxa"/>
          </w:tcPr>
          <w:p w:rsidR="00E57484" w:rsidRPr="00E57484" w:rsidRDefault="00E57484" w:rsidP="00E57484">
            <w:r w:rsidRPr="00E57484">
              <w:rPr>
                <w:rFonts w:ascii="Times New Roman" w:hAnsi="Times New Roman" w:cs="Times New Roman"/>
              </w:rPr>
              <w:t>21</w:t>
            </w:r>
          </w:p>
        </w:tc>
        <w:tc>
          <w:tcPr>
            <w:tcW w:w="711" w:type="dxa"/>
          </w:tcPr>
          <w:p w:rsidR="00E57484" w:rsidRPr="00E57484" w:rsidRDefault="00E57484" w:rsidP="00E57484">
            <w:r w:rsidRPr="00E57484">
              <w:rPr>
                <w:rFonts w:ascii="Times New Roman" w:hAnsi="Times New Roman" w:cs="Times New Roman"/>
              </w:rPr>
              <w:t>≤ 0,03</w:t>
            </w:r>
          </w:p>
        </w:tc>
        <w:tc>
          <w:tcPr>
            <w:tcW w:w="766" w:type="dxa"/>
          </w:tcPr>
          <w:p w:rsidR="00E57484" w:rsidRPr="00E57484" w:rsidRDefault="00E57484" w:rsidP="00E57484">
            <w:r w:rsidRPr="00E57484">
              <w:rPr>
                <w:rFonts w:ascii="Times New Roman" w:hAnsi="Times New Roman" w:cs="Times New Roman"/>
              </w:rPr>
              <w:t>15</w:t>
            </w:r>
          </w:p>
        </w:tc>
        <w:tc>
          <w:tcPr>
            <w:tcW w:w="876" w:type="dxa"/>
          </w:tcPr>
          <w:p w:rsidR="00E57484" w:rsidRPr="00E57484" w:rsidRDefault="00E57484" w:rsidP="00E57484">
            <w:r w:rsidRPr="00E57484">
              <w:rPr>
                <w:rFonts w:ascii="Times New Roman" w:hAnsi="Times New Roman" w:cs="Times New Roman"/>
              </w:rPr>
              <w:t>178</w:t>
            </w:r>
          </w:p>
        </w:tc>
        <w:tc>
          <w:tcPr>
            <w:tcW w:w="711" w:type="dxa"/>
          </w:tcPr>
          <w:p w:rsidR="00E57484" w:rsidRPr="00E57484" w:rsidRDefault="00E57484" w:rsidP="00E57484">
            <w:r w:rsidRPr="00E57484">
              <w:rPr>
                <w:rFonts w:ascii="Times New Roman" w:hAnsi="Times New Roman" w:cs="Times New Roman"/>
              </w:rPr>
              <w:t>0,17</w:t>
            </w:r>
          </w:p>
        </w:tc>
        <w:tc>
          <w:tcPr>
            <w:tcW w:w="711" w:type="dxa"/>
          </w:tcPr>
          <w:p w:rsidR="00E57484" w:rsidRPr="00E57484" w:rsidRDefault="00E57484" w:rsidP="00E57484">
            <w:r w:rsidRPr="00E57484">
              <w:rPr>
                <w:rFonts w:ascii="Times New Roman" w:hAnsi="Times New Roman" w:cs="Times New Roman"/>
              </w:rPr>
              <w:t>≤ 0,03</w:t>
            </w:r>
          </w:p>
        </w:tc>
        <w:tc>
          <w:tcPr>
            <w:tcW w:w="601" w:type="dxa"/>
          </w:tcPr>
          <w:p w:rsidR="00E57484" w:rsidRPr="00E57484" w:rsidRDefault="00E57484" w:rsidP="00E57484">
            <w:r w:rsidRPr="00E57484">
              <w:rPr>
                <w:rFonts w:ascii="Times New Roman" w:hAnsi="Times New Roman" w:cs="Times New Roman"/>
              </w:rPr>
              <w:t>0,03</w:t>
            </w:r>
          </w:p>
        </w:tc>
        <w:tc>
          <w:tcPr>
            <w:tcW w:w="711" w:type="dxa"/>
          </w:tcPr>
          <w:p w:rsidR="00E57484" w:rsidRPr="00E57484" w:rsidRDefault="00E57484" w:rsidP="00E57484">
            <w:r w:rsidRPr="00E57484">
              <w:rPr>
                <w:rFonts w:ascii="Times New Roman" w:hAnsi="Times New Roman" w:cs="Times New Roman"/>
              </w:rPr>
              <w:t>0,55</w:t>
            </w:r>
          </w:p>
        </w:tc>
      </w:tr>
      <w:tr w:rsidR="00E57484" w:rsidRPr="00E57484" w:rsidTr="0071627E">
        <w:tc>
          <w:tcPr>
            <w:tcW w:w="704" w:type="dxa"/>
          </w:tcPr>
          <w:p w:rsidR="00E57484" w:rsidRPr="00E57484" w:rsidRDefault="00E57484" w:rsidP="00E57484">
            <w:r w:rsidRPr="00E57484">
              <w:rPr>
                <w:rFonts w:ascii="Times New Roman" w:hAnsi="Times New Roman" w:cs="Times New Roman"/>
              </w:rPr>
              <w:t>9</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0,45</w:t>
            </w:r>
          </w:p>
        </w:tc>
        <w:tc>
          <w:tcPr>
            <w:tcW w:w="782" w:type="dxa"/>
          </w:tcPr>
          <w:p w:rsidR="00E57484" w:rsidRPr="00E57484" w:rsidRDefault="00E57484" w:rsidP="00E57484">
            <w:r w:rsidRPr="00E57484">
              <w:rPr>
                <w:rFonts w:ascii="Times New Roman" w:hAnsi="Times New Roman" w:cs="Times New Roman"/>
              </w:rPr>
              <w:t>≤ 22</w:t>
            </w:r>
          </w:p>
        </w:tc>
        <w:tc>
          <w:tcPr>
            <w:tcW w:w="711" w:type="dxa"/>
          </w:tcPr>
          <w:p w:rsidR="00E57484" w:rsidRPr="00E57484" w:rsidRDefault="00E57484" w:rsidP="00E57484">
            <w:r w:rsidRPr="00E57484">
              <w:rPr>
                <w:rFonts w:ascii="Times New Roman" w:hAnsi="Times New Roman" w:cs="Times New Roman"/>
              </w:rPr>
              <w:t>1,9</w:t>
            </w:r>
          </w:p>
        </w:tc>
        <w:tc>
          <w:tcPr>
            <w:tcW w:w="656" w:type="dxa"/>
          </w:tcPr>
          <w:p w:rsidR="00E57484" w:rsidRPr="00E57484" w:rsidRDefault="00E57484" w:rsidP="00E57484">
            <w:r w:rsidRPr="00E57484">
              <w:rPr>
                <w:rFonts w:ascii="Times New Roman" w:hAnsi="Times New Roman" w:cs="Times New Roman"/>
              </w:rPr>
              <w:t>8</w:t>
            </w:r>
          </w:p>
        </w:tc>
        <w:tc>
          <w:tcPr>
            <w:tcW w:w="711" w:type="dxa"/>
          </w:tcPr>
          <w:p w:rsidR="00E57484" w:rsidRPr="00E57484" w:rsidRDefault="00E57484" w:rsidP="00E57484">
            <w:r w:rsidRPr="00E57484">
              <w:rPr>
                <w:rFonts w:ascii="Times New Roman" w:hAnsi="Times New Roman" w:cs="Times New Roman"/>
              </w:rPr>
              <w:t>≤ 0,03</w:t>
            </w:r>
          </w:p>
        </w:tc>
        <w:tc>
          <w:tcPr>
            <w:tcW w:w="766" w:type="dxa"/>
          </w:tcPr>
          <w:p w:rsidR="00E57484" w:rsidRPr="00E57484" w:rsidRDefault="00E57484" w:rsidP="00E57484">
            <w:r w:rsidRPr="00E57484">
              <w:rPr>
                <w:rFonts w:ascii="Times New Roman" w:hAnsi="Times New Roman" w:cs="Times New Roman"/>
              </w:rPr>
              <w:t>90</w:t>
            </w:r>
          </w:p>
        </w:tc>
        <w:tc>
          <w:tcPr>
            <w:tcW w:w="876" w:type="dxa"/>
          </w:tcPr>
          <w:p w:rsidR="00E57484" w:rsidRPr="00E57484" w:rsidRDefault="00E57484" w:rsidP="00E57484">
            <w:r w:rsidRPr="00E57484">
              <w:rPr>
                <w:rFonts w:ascii="Times New Roman" w:hAnsi="Times New Roman" w:cs="Times New Roman"/>
              </w:rPr>
              <w:t>226</w:t>
            </w:r>
          </w:p>
        </w:tc>
        <w:tc>
          <w:tcPr>
            <w:tcW w:w="711" w:type="dxa"/>
          </w:tcPr>
          <w:p w:rsidR="00E57484" w:rsidRPr="00E57484" w:rsidRDefault="00E57484" w:rsidP="00E57484">
            <w:r w:rsidRPr="00E57484">
              <w:rPr>
                <w:rFonts w:ascii="Times New Roman" w:hAnsi="Times New Roman" w:cs="Times New Roman"/>
              </w:rPr>
              <w:t>1,22</w:t>
            </w:r>
          </w:p>
        </w:tc>
        <w:tc>
          <w:tcPr>
            <w:tcW w:w="711" w:type="dxa"/>
          </w:tcPr>
          <w:p w:rsidR="00E57484" w:rsidRPr="00E57484" w:rsidRDefault="00E57484" w:rsidP="00E57484">
            <w:r w:rsidRPr="00E57484">
              <w:rPr>
                <w:rFonts w:ascii="Times New Roman" w:hAnsi="Times New Roman" w:cs="Times New Roman"/>
              </w:rPr>
              <w:t>≤ 0,03</w:t>
            </w:r>
          </w:p>
        </w:tc>
        <w:tc>
          <w:tcPr>
            <w:tcW w:w="601" w:type="dxa"/>
          </w:tcPr>
          <w:p w:rsidR="00E57484" w:rsidRPr="00E57484" w:rsidRDefault="00E57484" w:rsidP="00E57484">
            <w:r w:rsidRPr="00E57484">
              <w:rPr>
                <w:rFonts w:ascii="Times New Roman" w:hAnsi="Times New Roman" w:cs="Times New Roman"/>
              </w:rPr>
              <w:t>0,03</w:t>
            </w:r>
          </w:p>
        </w:tc>
        <w:tc>
          <w:tcPr>
            <w:tcW w:w="711" w:type="dxa"/>
          </w:tcPr>
          <w:p w:rsidR="00E57484" w:rsidRPr="00E57484" w:rsidRDefault="00E57484" w:rsidP="00E57484">
            <w:r w:rsidRPr="00E57484">
              <w:rPr>
                <w:rFonts w:ascii="Times New Roman" w:hAnsi="Times New Roman" w:cs="Times New Roman"/>
              </w:rPr>
              <w:t>0,36</w:t>
            </w:r>
          </w:p>
        </w:tc>
      </w:tr>
      <w:tr w:rsidR="00E57484" w:rsidRPr="00E57484" w:rsidTr="0071627E">
        <w:tc>
          <w:tcPr>
            <w:tcW w:w="704" w:type="dxa"/>
          </w:tcPr>
          <w:p w:rsidR="00E57484" w:rsidRPr="00E57484" w:rsidRDefault="00E57484" w:rsidP="00E57484">
            <w:r w:rsidRPr="00E57484">
              <w:rPr>
                <w:rFonts w:ascii="Times New Roman" w:hAnsi="Times New Roman" w:cs="Times New Roman"/>
              </w:rPr>
              <w:t>10</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0,52</w:t>
            </w:r>
          </w:p>
        </w:tc>
        <w:tc>
          <w:tcPr>
            <w:tcW w:w="782" w:type="dxa"/>
          </w:tcPr>
          <w:p w:rsidR="00E57484" w:rsidRPr="00E57484" w:rsidRDefault="00E57484" w:rsidP="00E57484">
            <w:r w:rsidRPr="00E57484">
              <w:rPr>
                <w:rFonts w:ascii="Times New Roman" w:hAnsi="Times New Roman" w:cs="Times New Roman"/>
              </w:rPr>
              <w:t>≤ 28</w:t>
            </w:r>
          </w:p>
        </w:tc>
        <w:tc>
          <w:tcPr>
            <w:tcW w:w="711" w:type="dxa"/>
          </w:tcPr>
          <w:p w:rsidR="00E57484" w:rsidRPr="00E57484" w:rsidRDefault="00E57484" w:rsidP="00E57484">
            <w:r w:rsidRPr="00E57484">
              <w:rPr>
                <w:rFonts w:ascii="Times New Roman" w:hAnsi="Times New Roman" w:cs="Times New Roman"/>
              </w:rPr>
              <w:t>2,9</w:t>
            </w:r>
          </w:p>
        </w:tc>
        <w:tc>
          <w:tcPr>
            <w:tcW w:w="656" w:type="dxa"/>
          </w:tcPr>
          <w:p w:rsidR="00E57484" w:rsidRPr="00E57484" w:rsidRDefault="00E57484" w:rsidP="00E57484">
            <w:r w:rsidRPr="00E57484">
              <w:rPr>
                <w:rFonts w:ascii="Times New Roman" w:hAnsi="Times New Roman" w:cs="Times New Roman"/>
              </w:rPr>
              <w:t>16</w:t>
            </w:r>
          </w:p>
        </w:tc>
        <w:tc>
          <w:tcPr>
            <w:tcW w:w="711" w:type="dxa"/>
          </w:tcPr>
          <w:p w:rsidR="00E57484" w:rsidRPr="00E57484" w:rsidRDefault="00E57484" w:rsidP="00E57484">
            <w:r w:rsidRPr="00E57484">
              <w:rPr>
                <w:rFonts w:ascii="Times New Roman" w:hAnsi="Times New Roman" w:cs="Times New Roman"/>
              </w:rPr>
              <w:t>0,06</w:t>
            </w:r>
          </w:p>
        </w:tc>
        <w:tc>
          <w:tcPr>
            <w:tcW w:w="766" w:type="dxa"/>
          </w:tcPr>
          <w:p w:rsidR="00E57484" w:rsidRPr="00E57484" w:rsidRDefault="00E57484" w:rsidP="00E57484">
            <w:r w:rsidRPr="00E57484">
              <w:rPr>
                <w:rFonts w:ascii="Times New Roman" w:hAnsi="Times New Roman" w:cs="Times New Roman"/>
              </w:rPr>
              <w:t>108</w:t>
            </w:r>
          </w:p>
        </w:tc>
        <w:tc>
          <w:tcPr>
            <w:tcW w:w="876" w:type="dxa"/>
          </w:tcPr>
          <w:p w:rsidR="00E57484" w:rsidRPr="00E57484" w:rsidRDefault="00E57484" w:rsidP="00E57484">
            <w:r w:rsidRPr="00E57484">
              <w:rPr>
                <w:rFonts w:ascii="Times New Roman" w:hAnsi="Times New Roman" w:cs="Times New Roman"/>
              </w:rPr>
              <w:t>1974</w:t>
            </w:r>
          </w:p>
        </w:tc>
        <w:tc>
          <w:tcPr>
            <w:tcW w:w="711" w:type="dxa"/>
          </w:tcPr>
          <w:p w:rsidR="00E57484" w:rsidRPr="00E57484" w:rsidRDefault="00E57484" w:rsidP="00E57484">
            <w:r w:rsidRPr="00E57484">
              <w:rPr>
                <w:rFonts w:ascii="Times New Roman" w:hAnsi="Times New Roman" w:cs="Times New Roman"/>
              </w:rPr>
              <w:t>0,14</w:t>
            </w:r>
          </w:p>
        </w:tc>
        <w:tc>
          <w:tcPr>
            <w:tcW w:w="711" w:type="dxa"/>
          </w:tcPr>
          <w:p w:rsidR="00E57484" w:rsidRPr="00E57484" w:rsidRDefault="00E57484" w:rsidP="00E57484">
            <w:r w:rsidRPr="00E57484">
              <w:rPr>
                <w:rFonts w:ascii="Times New Roman" w:hAnsi="Times New Roman" w:cs="Times New Roman"/>
              </w:rPr>
              <w:t>0,10</w:t>
            </w:r>
          </w:p>
        </w:tc>
        <w:tc>
          <w:tcPr>
            <w:tcW w:w="601" w:type="dxa"/>
          </w:tcPr>
          <w:p w:rsidR="00E57484" w:rsidRPr="00E57484" w:rsidRDefault="00E57484" w:rsidP="00E57484">
            <w:r w:rsidRPr="00E57484">
              <w:rPr>
                <w:rFonts w:ascii="Times New Roman" w:hAnsi="Times New Roman" w:cs="Times New Roman"/>
              </w:rPr>
              <w:t>≤ 0,01</w:t>
            </w:r>
          </w:p>
        </w:tc>
        <w:tc>
          <w:tcPr>
            <w:tcW w:w="711" w:type="dxa"/>
          </w:tcPr>
          <w:p w:rsidR="00E57484" w:rsidRPr="00E57484" w:rsidRDefault="00E57484" w:rsidP="00E57484">
            <w:r w:rsidRPr="00E57484">
              <w:rPr>
                <w:rFonts w:ascii="Times New Roman" w:hAnsi="Times New Roman" w:cs="Times New Roman"/>
              </w:rPr>
              <w:t>0,23</w:t>
            </w:r>
          </w:p>
        </w:tc>
      </w:tr>
      <w:tr w:rsidR="00E57484" w:rsidRPr="00E57484" w:rsidTr="0071627E">
        <w:tc>
          <w:tcPr>
            <w:tcW w:w="704" w:type="dxa"/>
          </w:tcPr>
          <w:p w:rsidR="00E57484" w:rsidRPr="00E57484" w:rsidRDefault="00E57484" w:rsidP="00E57484">
            <w:r w:rsidRPr="00E57484">
              <w:rPr>
                <w:rFonts w:ascii="Times New Roman" w:hAnsi="Times New Roman" w:cs="Times New Roman"/>
              </w:rPr>
              <w:t>11</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0,86</w:t>
            </w:r>
          </w:p>
        </w:tc>
        <w:tc>
          <w:tcPr>
            <w:tcW w:w="782" w:type="dxa"/>
          </w:tcPr>
          <w:p w:rsidR="00E57484" w:rsidRPr="00E57484" w:rsidRDefault="00E57484" w:rsidP="00E57484">
            <w:r w:rsidRPr="00E57484">
              <w:rPr>
                <w:rFonts w:ascii="Times New Roman" w:hAnsi="Times New Roman" w:cs="Times New Roman"/>
              </w:rPr>
              <w:t>≤ 44</w:t>
            </w:r>
          </w:p>
        </w:tc>
        <w:tc>
          <w:tcPr>
            <w:tcW w:w="711" w:type="dxa"/>
          </w:tcPr>
          <w:p w:rsidR="00E57484" w:rsidRPr="00E57484" w:rsidRDefault="00E57484" w:rsidP="00E57484">
            <w:r w:rsidRPr="00E57484">
              <w:rPr>
                <w:rFonts w:ascii="Times New Roman" w:hAnsi="Times New Roman" w:cs="Times New Roman"/>
              </w:rPr>
              <w:t>0,4</w:t>
            </w:r>
          </w:p>
        </w:tc>
        <w:tc>
          <w:tcPr>
            <w:tcW w:w="656" w:type="dxa"/>
          </w:tcPr>
          <w:p w:rsidR="00E57484" w:rsidRPr="00E57484" w:rsidRDefault="00E57484" w:rsidP="00E57484">
            <w:r w:rsidRPr="00E57484">
              <w:rPr>
                <w:rFonts w:ascii="Times New Roman" w:hAnsi="Times New Roman" w:cs="Times New Roman"/>
              </w:rPr>
              <w:t>35</w:t>
            </w:r>
          </w:p>
        </w:tc>
        <w:tc>
          <w:tcPr>
            <w:tcW w:w="711" w:type="dxa"/>
          </w:tcPr>
          <w:p w:rsidR="00E57484" w:rsidRPr="00E57484" w:rsidRDefault="00E57484" w:rsidP="00E57484">
            <w:r w:rsidRPr="00E57484">
              <w:rPr>
                <w:rFonts w:ascii="Times New Roman" w:hAnsi="Times New Roman" w:cs="Times New Roman"/>
              </w:rPr>
              <w:t>≤ 0,05</w:t>
            </w:r>
          </w:p>
        </w:tc>
        <w:tc>
          <w:tcPr>
            <w:tcW w:w="766" w:type="dxa"/>
          </w:tcPr>
          <w:p w:rsidR="00E57484" w:rsidRPr="00E57484" w:rsidRDefault="00E57484" w:rsidP="00E57484">
            <w:r w:rsidRPr="00E57484">
              <w:rPr>
                <w:rFonts w:ascii="Times New Roman" w:hAnsi="Times New Roman" w:cs="Times New Roman"/>
              </w:rPr>
              <w:t>1000</w:t>
            </w:r>
          </w:p>
        </w:tc>
        <w:tc>
          <w:tcPr>
            <w:tcW w:w="876" w:type="dxa"/>
          </w:tcPr>
          <w:p w:rsidR="00E57484" w:rsidRPr="00E57484" w:rsidRDefault="00E57484" w:rsidP="00E57484">
            <w:r w:rsidRPr="00E57484">
              <w:rPr>
                <w:rFonts w:ascii="Times New Roman" w:hAnsi="Times New Roman" w:cs="Times New Roman"/>
              </w:rPr>
              <w:t>4258</w:t>
            </w:r>
          </w:p>
        </w:tc>
        <w:tc>
          <w:tcPr>
            <w:tcW w:w="711" w:type="dxa"/>
          </w:tcPr>
          <w:p w:rsidR="00E57484" w:rsidRPr="00E57484" w:rsidRDefault="00E57484" w:rsidP="00E57484">
            <w:r w:rsidRPr="00E57484">
              <w:rPr>
                <w:rFonts w:ascii="Times New Roman" w:hAnsi="Times New Roman" w:cs="Times New Roman"/>
              </w:rPr>
              <w:t>≤ 0,01</w:t>
            </w:r>
          </w:p>
        </w:tc>
        <w:tc>
          <w:tcPr>
            <w:tcW w:w="711" w:type="dxa"/>
          </w:tcPr>
          <w:p w:rsidR="00E57484" w:rsidRPr="00E57484" w:rsidRDefault="00E57484" w:rsidP="00E57484">
            <w:r w:rsidRPr="00E57484">
              <w:rPr>
                <w:rFonts w:ascii="Times New Roman" w:hAnsi="Times New Roman" w:cs="Times New Roman"/>
              </w:rPr>
              <w:t>≤ 0,05</w:t>
            </w:r>
          </w:p>
        </w:tc>
        <w:tc>
          <w:tcPr>
            <w:tcW w:w="601" w:type="dxa"/>
          </w:tcPr>
          <w:p w:rsidR="00E57484" w:rsidRPr="00E57484" w:rsidRDefault="00E57484" w:rsidP="00E57484">
            <w:r w:rsidRPr="00E57484">
              <w:rPr>
                <w:rFonts w:ascii="Times New Roman" w:hAnsi="Times New Roman" w:cs="Times New Roman"/>
              </w:rPr>
              <w:t>0,03</w:t>
            </w:r>
          </w:p>
        </w:tc>
        <w:tc>
          <w:tcPr>
            <w:tcW w:w="711" w:type="dxa"/>
          </w:tcPr>
          <w:p w:rsidR="00E57484" w:rsidRPr="00E57484" w:rsidRDefault="00E57484" w:rsidP="00E57484">
            <w:r w:rsidRPr="00E57484">
              <w:rPr>
                <w:rFonts w:ascii="Times New Roman" w:hAnsi="Times New Roman" w:cs="Times New Roman"/>
              </w:rPr>
              <w:t>0,88</w:t>
            </w:r>
          </w:p>
        </w:tc>
      </w:tr>
      <w:tr w:rsidR="00E57484" w:rsidRPr="00E57484" w:rsidTr="0071627E">
        <w:tc>
          <w:tcPr>
            <w:tcW w:w="704" w:type="dxa"/>
          </w:tcPr>
          <w:p w:rsidR="00E57484" w:rsidRPr="00E57484" w:rsidRDefault="00E57484" w:rsidP="00E57484">
            <w:r w:rsidRPr="00E57484">
              <w:rPr>
                <w:rFonts w:ascii="Times New Roman" w:hAnsi="Times New Roman" w:cs="Times New Roman"/>
              </w:rPr>
              <w:t>12</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3,38</w:t>
            </w:r>
          </w:p>
        </w:tc>
        <w:tc>
          <w:tcPr>
            <w:tcW w:w="782" w:type="dxa"/>
          </w:tcPr>
          <w:p w:rsidR="00E57484" w:rsidRPr="00E57484" w:rsidRDefault="00E57484" w:rsidP="00E57484">
            <w:r w:rsidRPr="00E57484">
              <w:rPr>
                <w:rFonts w:ascii="Times New Roman" w:hAnsi="Times New Roman" w:cs="Times New Roman"/>
              </w:rPr>
              <w:t>≤ 172</w:t>
            </w:r>
          </w:p>
        </w:tc>
        <w:tc>
          <w:tcPr>
            <w:tcW w:w="711" w:type="dxa"/>
          </w:tcPr>
          <w:p w:rsidR="00E57484" w:rsidRPr="00E57484" w:rsidRDefault="00E57484" w:rsidP="00E57484">
            <w:r w:rsidRPr="00E57484">
              <w:rPr>
                <w:rFonts w:ascii="Times New Roman" w:hAnsi="Times New Roman" w:cs="Times New Roman"/>
              </w:rPr>
              <w:t>17,7</w:t>
            </w:r>
          </w:p>
        </w:tc>
        <w:tc>
          <w:tcPr>
            <w:tcW w:w="656" w:type="dxa"/>
          </w:tcPr>
          <w:p w:rsidR="00E57484" w:rsidRPr="00E57484" w:rsidRDefault="00E57484" w:rsidP="00E57484">
            <w:r w:rsidRPr="00E57484">
              <w:rPr>
                <w:rFonts w:ascii="Times New Roman" w:hAnsi="Times New Roman" w:cs="Times New Roman"/>
              </w:rPr>
              <w:t>277</w:t>
            </w:r>
          </w:p>
        </w:tc>
        <w:tc>
          <w:tcPr>
            <w:tcW w:w="711" w:type="dxa"/>
          </w:tcPr>
          <w:p w:rsidR="00E57484" w:rsidRPr="00E57484" w:rsidRDefault="00E57484" w:rsidP="00E57484">
            <w:r w:rsidRPr="00E57484">
              <w:rPr>
                <w:rFonts w:ascii="Times New Roman" w:hAnsi="Times New Roman" w:cs="Times New Roman"/>
              </w:rPr>
              <w:t>≤ 0,22</w:t>
            </w:r>
          </w:p>
        </w:tc>
        <w:tc>
          <w:tcPr>
            <w:tcW w:w="766" w:type="dxa"/>
          </w:tcPr>
          <w:p w:rsidR="00E57484" w:rsidRPr="00E57484" w:rsidRDefault="00E57484" w:rsidP="00E57484">
            <w:r w:rsidRPr="00E57484">
              <w:rPr>
                <w:rFonts w:ascii="Times New Roman" w:hAnsi="Times New Roman" w:cs="Times New Roman"/>
              </w:rPr>
              <w:t>3821</w:t>
            </w:r>
          </w:p>
        </w:tc>
        <w:tc>
          <w:tcPr>
            <w:tcW w:w="876" w:type="dxa"/>
          </w:tcPr>
          <w:p w:rsidR="00E57484" w:rsidRPr="00E57484" w:rsidRDefault="00E57484" w:rsidP="00E57484">
            <w:r w:rsidRPr="00E57484">
              <w:rPr>
                <w:rFonts w:ascii="Times New Roman" w:hAnsi="Times New Roman" w:cs="Times New Roman"/>
              </w:rPr>
              <w:t>18135</w:t>
            </w:r>
          </w:p>
        </w:tc>
        <w:tc>
          <w:tcPr>
            <w:tcW w:w="711" w:type="dxa"/>
          </w:tcPr>
          <w:p w:rsidR="00E57484" w:rsidRPr="00E57484" w:rsidRDefault="00E57484" w:rsidP="00E57484">
            <w:r w:rsidRPr="00E57484">
              <w:rPr>
                <w:rFonts w:ascii="Times New Roman" w:hAnsi="Times New Roman" w:cs="Times New Roman"/>
              </w:rPr>
              <w:t>0,44</w:t>
            </w:r>
          </w:p>
        </w:tc>
        <w:tc>
          <w:tcPr>
            <w:tcW w:w="711" w:type="dxa"/>
          </w:tcPr>
          <w:p w:rsidR="00E57484" w:rsidRPr="00E57484" w:rsidRDefault="00E57484" w:rsidP="00E57484">
            <w:r w:rsidRPr="00E57484">
              <w:rPr>
                <w:rFonts w:ascii="Times New Roman" w:hAnsi="Times New Roman" w:cs="Times New Roman"/>
              </w:rPr>
              <w:t>≤ 0,22</w:t>
            </w:r>
          </w:p>
        </w:tc>
        <w:tc>
          <w:tcPr>
            <w:tcW w:w="601" w:type="dxa"/>
          </w:tcPr>
          <w:p w:rsidR="00E57484" w:rsidRPr="00E57484" w:rsidRDefault="00E57484" w:rsidP="00E57484">
            <w:r w:rsidRPr="00E57484">
              <w:rPr>
                <w:rFonts w:ascii="Times New Roman" w:hAnsi="Times New Roman" w:cs="Times New Roman"/>
              </w:rPr>
              <w:t>0,11</w:t>
            </w:r>
          </w:p>
        </w:tc>
        <w:tc>
          <w:tcPr>
            <w:tcW w:w="711" w:type="dxa"/>
          </w:tcPr>
          <w:p w:rsidR="00E57484" w:rsidRPr="00E57484" w:rsidRDefault="00E57484" w:rsidP="00E57484">
            <w:r w:rsidRPr="00E57484">
              <w:rPr>
                <w:rFonts w:ascii="Times New Roman" w:hAnsi="Times New Roman" w:cs="Times New Roman"/>
              </w:rPr>
              <w:t>4,03</w:t>
            </w:r>
          </w:p>
        </w:tc>
      </w:tr>
      <w:tr w:rsidR="00E57484" w:rsidRPr="00E57484" w:rsidTr="0071627E">
        <w:tc>
          <w:tcPr>
            <w:tcW w:w="704" w:type="dxa"/>
          </w:tcPr>
          <w:p w:rsidR="00E57484" w:rsidRPr="00E57484" w:rsidRDefault="00E57484" w:rsidP="00E57484">
            <w:r w:rsidRPr="00E57484">
              <w:rPr>
                <w:rFonts w:ascii="Times New Roman" w:hAnsi="Times New Roman" w:cs="Times New Roman"/>
              </w:rPr>
              <w:lastRenderedPageBreak/>
              <w:t>13</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1,07</w:t>
            </w:r>
          </w:p>
        </w:tc>
        <w:tc>
          <w:tcPr>
            <w:tcW w:w="782" w:type="dxa"/>
          </w:tcPr>
          <w:p w:rsidR="00E57484" w:rsidRPr="00E57484" w:rsidRDefault="00E57484" w:rsidP="00E57484">
            <w:r w:rsidRPr="00E57484">
              <w:rPr>
                <w:rFonts w:ascii="Times New Roman" w:hAnsi="Times New Roman" w:cs="Times New Roman"/>
              </w:rPr>
              <w:t>≤ 54</w:t>
            </w:r>
          </w:p>
        </w:tc>
        <w:tc>
          <w:tcPr>
            <w:tcW w:w="711" w:type="dxa"/>
          </w:tcPr>
          <w:p w:rsidR="00E57484" w:rsidRPr="00E57484" w:rsidRDefault="00E57484" w:rsidP="00E57484">
            <w:r w:rsidRPr="00E57484">
              <w:rPr>
                <w:rFonts w:ascii="Times New Roman" w:hAnsi="Times New Roman" w:cs="Times New Roman"/>
              </w:rPr>
              <w:t>≤ 0,3</w:t>
            </w:r>
          </w:p>
        </w:tc>
        <w:tc>
          <w:tcPr>
            <w:tcW w:w="656" w:type="dxa"/>
          </w:tcPr>
          <w:p w:rsidR="00E57484" w:rsidRPr="00E57484" w:rsidRDefault="00E57484" w:rsidP="00E57484">
            <w:r w:rsidRPr="00E57484">
              <w:rPr>
                <w:rFonts w:ascii="Times New Roman" w:hAnsi="Times New Roman" w:cs="Times New Roman"/>
              </w:rPr>
              <w:t>32</w:t>
            </w:r>
          </w:p>
        </w:tc>
        <w:tc>
          <w:tcPr>
            <w:tcW w:w="711" w:type="dxa"/>
          </w:tcPr>
          <w:p w:rsidR="00E57484" w:rsidRPr="00E57484" w:rsidRDefault="00E57484" w:rsidP="00E57484">
            <w:r w:rsidRPr="00E57484">
              <w:rPr>
                <w:rFonts w:ascii="Times New Roman" w:hAnsi="Times New Roman" w:cs="Times New Roman"/>
              </w:rPr>
              <w:t>≤ 0,06</w:t>
            </w:r>
          </w:p>
        </w:tc>
        <w:tc>
          <w:tcPr>
            <w:tcW w:w="766" w:type="dxa"/>
          </w:tcPr>
          <w:p w:rsidR="00E57484" w:rsidRPr="00E57484" w:rsidRDefault="00E57484" w:rsidP="00E57484">
            <w:r w:rsidRPr="00E57484">
              <w:rPr>
                <w:rFonts w:ascii="Times New Roman" w:hAnsi="Times New Roman" w:cs="Times New Roman"/>
              </w:rPr>
              <w:t>1600</w:t>
            </w:r>
          </w:p>
        </w:tc>
        <w:tc>
          <w:tcPr>
            <w:tcW w:w="876" w:type="dxa"/>
          </w:tcPr>
          <w:p w:rsidR="00E57484" w:rsidRPr="00E57484" w:rsidRDefault="00E57484" w:rsidP="00E57484">
            <w:r w:rsidRPr="00E57484">
              <w:rPr>
                <w:rFonts w:ascii="Times New Roman" w:hAnsi="Times New Roman" w:cs="Times New Roman"/>
              </w:rPr>
              <w:t>4802</w:t>
            </w:r>
          </w:p>
        </w:tc>
        <w:tc>
          <w:tcPr>
            <w:tcW w:w="711" w:type="dxa"/>
          </w:tcPr>
          <w:p w:rsidR="00E57484" w:rsidRPr="00E57484" w:rsidRDefault="00E57484" w:rsidP="00E57484">
            <w:r w:rsidRPr="00E57484">
              <w:rPr>
                <w:rFonts w:ascii="Times New Roman" w:hAnsi="Times New Roman" w:cs="Times New Roman"/>
              </w:rPr>
              <w:t>≤ 0,02</w:t>
            </w:r>
          </w:p>
        </w:tc>
        <w:tc>
          <w:tcPr>
            <w:tcW w:w="711" w:type="dxa"/>
          </w:tcPr>
          <w:p w:rsidR="00E57484" w:rsidRPr="00E57484" w:rsidRDefault="00E57484" w:rsidP="00E57484">
            <w:r w:rsidRPr="00E57484">
              <w:rPr>
                <w:rFonts w:ascii="Times New Roman" w:hAnsi="Times New Roman" w:cs="Times New Roman"/>
              </w:rPr>
              <w:t>0,15</w:t>
            </w:r>
          </w:p>
        </w:tc>
        <w:tc>
          <w:tcPr>
            <w:tcW w:w="601" w:type="dxa"/>
          </w:tcPr>
          <w:p w:rsidR="00E57484" w:rsidRPr="00E57484" w:rsidRDefault="00E57484" w:rsidP="00E57484">
            <w:r w:rsidRPr="00E57484">
              <w:rPr>
                <w:rFonts w:ascii="Times New Roman" w:hAnsi="Times New Roman" w:cs="Times New Roman"/>
              </w:rPr>
              <w:t>0,04</w:t>
            </w:r>
          </w:p>
        </w:tc>
        <w:tc>
          <w:tcPr>
            <w:tcW w:w="711" w:type="dxa"/>
          </w:tcPr>
          <w:p w:rsidR="00E57484" w:rsidRPr="00E57484" w:rsidRDefault="00E57484" w:rsidP="00E57484">
            <w:r w:rsidRPr="00E57484">
              <w:rPr>
                <w:rFonts w:ascii="Times New Roman" w:hAnsi="Times New Roman" w:cs="Times New Roman"/>
              </w:rPr>
              <w:t>1,42</w:t>
            </w:r>
          </w:p>
        </w:tc>
      </w:tr>
      <w:tr w:rsidR="00E57484" w:rsidRPr="00E57484" w:rsidTr="0071627E">
        <w:tc>
          <w:tcPr>
            <w:tcW w:w="704" w:type="dxa"/>
          </w:tcPr>
          <w:p w:rsidR="00E57484" w:rsidRPr="00E57484" w:rsidRDefault="00E57484" w:rsidP="00E57484">
            <w:r w:rsidRPr="00E57484">
              <w:rPr>
                <w:rFonts w:ascii="Times New Roman" w:hAnsi="Times New Roman" w:cs="Times New Roman"/>
              </w:rPr>
              <w:t>14</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0,67</w:t>
            </w:r>
          </w:p>
        </w:tc>
        <w:tc>
          <w:tcPr>
            <w:tcW w:w="782" w:type="dxa"/>
          </w:tcPr>
          <w:p w:rsidR="00E57484" w:rsidRPr="00E57484" w:rsidRDefault="00E57484" w:rsidP="00E57484">
            <w:r w:rsidRPr="00E57484">
              <w:rPr>
                <w:rFonts w:ascii="Times New Roman" w:hAnsi="Times New Roman" w:cs="Times New Roman"/>
              </w:rPr>
              <w:t>≤ 34</w:t>
            </w:r>
          </w:p>
        </w:tc>
        <w:tc>
          <w:tcPr>
            <w:tcW w:w="711" w:type="dxa"/>
          </w:tcPr>
          <w:p w:rsidR="00E57484" w:rsidRPr="00E57484" w:rsidRDefault="00E57484" w:rsidP="00E57484">
            <w:r w:rsidRPr="00E57484">
              <w:rPr>
                <w:rFonts w:ascii="Times New Roman" w:hAnsi="Times New Roman" w:cs="Times New Roman"/>
              </w:rPr>
              <w:t>≤ 0,2</w:t>
            </w:r>
          </w:p>
        </w:tc>
        <w:tc>
          <w:tcPr>
            <w:tcW w:w="656" w:type="dxa"/>
          </w:tcPr>
          <w:p w:rsidR="00E57484" w:rsidRPr="00E57484" w:rsidRDefault="00E57484" w:rsidP="00E57484">
            <w:r w:rsidRPr="00E57484">
              <w:rPr>
                <w:rFonts w:ascii="Times New Roman" w:hAnsi="Times New Roman" w:cs="Times New Roman"/>
              </w:rPr>
              <w:t>20</w:t>
            </w:r>
          </w:p>
        </w:tc>
        <w:tc>
          <w:tcPr>
            <w:tcW w:w="711" w:type="dxa"/>
          </w:tcPr>
          <w:p w:rsidR="00E57484" w:rsidRPr="00E57484" w:rsidRDefault="00E57484" w:rsidP="00E57484">
            <w:r w:rsidRPr="00E57484">
              <w:rPr>
                <w:rFonts w:ascii="Times New Roman" w:hAnsi="Times New Roman" w:cs="Times New Roman"/>
              </w:rPr>
              <w:t>≤ 0,04</w:t>
            </w:r>
          </w:p>
        </w:tc>
        <w:tc>
          <w:tcPr>
            <w:tcW w:w="766" w:type="dxa"/>
          </w:tcPr>
          <w:p w:rsidR="00E57484" w:rsidRPr="00E57484" w:rsidRDefault="00E57484" w:rsidP="00E57484">
            <w:r w:rsidRPr="00E57484">
              <w:rPr>
                <w:rFonts w:ascii="Times New Roman" w:hAnsi="Times New Roman" w:cs="Times New Roman"/>
              </w:rPr>
              <w:t>1002</w:t>
            </w:r>
          </w:p>
        </w:tc>
        <w:tc>
          <w:tcPr>
            <w:tcW w:w="876" w:type="dxa"/>
          </w:tcPr>
          <w:p w:rsidR="00E57484" w:rsidRPr="00E57484" w:rsidRDefault="00E57484" w:rsidP="00E57484">
            <w:r w:rsidRPr="00E57484">
              <w:rPr>
                <w:rFonts w:ascii="Times New Roman" w:hAnsi="Times New Roman" w:cs="Times New Roman"/>
              </w:rPr>
              <w:t>3007</w:t>
            </w:r>
          </w:p>
        </w:tc>
        <w:tc>
          <w:tcPr>
            <w:tcW w:w="711" w:type="dxa"/>
          </w:tcPr>
          <w:p w:rsidR="00E57484" w:rsidRPr="00E57484" w:rsidRDefault="00E57484" w:rsidP="00E57484">
            <w:r w:rsidRPr="00E57484">
              <w:rPr>
                <w:rFonts w:ascii="Times New Roman" w:hAnsi="Times New Roman" w:cs="Times New Roman"/>
              </w:rPr>
              <w:t>≤ 0,01</w:t>
            </w:r>
          </w:p>
        </w:tc>
        <w:tc>
          <w:tcPr>
            <w:tcW w:w="711" w:type="dxa"/>
          </w:tcPr>
          <w:p w:rsidR="00E57484" w:rsidRPr="00E57484" w:rsidRDefault="00E57484" w:rsidP="00E57484">
            <w:r w:rsidRPr="00E57484">
              <w:rPr>
                <w:rFonts w:ascii="Times New Roman" w:hAnsi="Times New Roman" w:cs="Times New Roman"/>
              </w:rPr>
              <w:t>0,10</w:t>
            </w:r>
          </w:p>
        </w:tc>
        <w:tc>
          <w:tcPr>
            <w:tcW w:w="601" w:type="dxa"/>
          </w:tcPr>
          <w:p w:rsidR="00E57484" w:rsidRPr="00E57484" w:rsidRDefault="00E57484" w:rsidP="00E57484">
            <w:r w:rsidRPr="00E57484">
              <w:rPr>
                <w:rFonts w:ascii="Times New Roman" w:hAnsi="Times New Roman" w:cs="Times New Roman"/>
              </w:rPr>
              <w:t>0,03</w:t>
            </w:r>
          </w:p>
        </w:tc>
        <w:tc>
          <w:tcPr>
            <w:tcW w:w="711" w:type="dxa"/>
          </w:tcPr>
          <w:p w:rsidR="00E57484" w:rsidRPr="00E57484" w:rsidRDefault="00E57484" w:rsidP="00E57484">
            <w:r w:rsidRPr="00E57484">
              <w:rPr>
                <w:rFonts w:ascii="Times New Roman" w:hAnsi="Times New Roman" w:cs="Times New Roman"/>
              </w:rPr>
              <w:t>0,89</w:t>
            </w:r>
          </w:p>
        </w:tc>
      </w:tr>
      <w:tr w:rsidR="00E57484" w:rsidRPr="00E57484" w:rsidTr="0071627E">
        <w:tc>
          <w:tcPr>
            <w:tcW w:w="704" w:type="dxa"/>
          </w:tcPr>
          <w:p w:rsidR="00E57484" w:rsidRPr="00E57484" w:rsidRDefault="00E57484" w:rsidP="00E57484">
            <w:r w:rsidRPr="00E57484">
              <w:rPr>
                <w:rFonts w:ascii="Times New Roman" w:hAnsi="Times New Roman" w:cs="Times New Roman"/>
              </w:rPr>
              <w:t>15</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2,09</w:t>
            </w:r>
          </w:p>
        </w:tc>
        <w:tc>
          <w:tcPr>
            <w:tcW w:w="782" w:type="dxa"/>
          </w:tcPr>
          <w:p w:rsidR="00E57484" w:rsidRPr="00E57484" w:rsidRDefault="00E57484" w:rsidP="00E57484">
            <w:r w:rsidRPr="00E57484">
              <w:rPr>
                <w:rFonts w:ascii="Times New Roman" w:hAnsi="Times New Roman" w:cs="Times New Roman"/>
              </w:rPr>
              <w:t>≤ 112</w:t>
            </w:r>
          </w:p>
        </w:tc>
        <w:tc>
          <w:tcPr>
            <w:tcW w:w="711" w:type="dxa"/>
          </w:tcPr>
          <w:p w:rsidR="00E57484" w:rsidRPr="00E57484" w:rsidRDefault="00E57484" w:rsidP="00E57484">
            <w:r w:rsidRPr="00E57484">
              <w:rPr>
                <w:rFonts w:ascii="Times New Roman" w:hAnsi="Times New Roman" w:cs="Times New Roman"/>
              </w:rPr>
              <w:t>36,0</w:t>
            </w:r>
          </w:p>
        </w:tc>
        <w:tc>
          <w:tcPr>
            <w:tcW w:w="656" w:type="dxa"/>
          </w:tcPr>
          <w:p w:rsidR="00E57484" w:rsidRPr="00E57484" w:rsidRDefault="00E57484" w:rsidP="00E57484">
            <w:r w:rsidRPr="00E57484">
              <w:rPr>
                <w:rFonts w:ascii="Times New Roman" w:hAnsi="Times New Roman" w:cs="Times New Roman"/>
              </w:rPr>
              <w:t>253</w:t>
            </w:r>
          </w:p>
        </w:tc>
        <w:tc>
          <w:tcPr>
            <w:tcW w:w="711" w:type="dxa"/>
          </w:tcPr>
          <w:p w:rsidR="00E57484" w:rsidRPr="00E57484" w:rsidRDefault="00E57484" w:rsidP="00E57484">
            <w:r w:rsidRPr="00E57484">
              <w:rPr>
                <w:rFonts w:ascii="Times New Roman" w:hAnsi="Times New Roman" w:cs="Times New Roman"/>
              </w:rPr>
              <w:t>≤ 0,16</w:t>
            </w:r>
          </w:p>
        </w:tc>
        <w:tc>
          <w:tcPr>
            <w:tcW w:w="766" w:type="dxa"/>
          </w:tcPr>
          <w:p w:rsidR="00E57484" w:rsidRPr="00E57484" w:rsidRDefault="00E57484" w:rsidP="00E57484">
            <w:r w:rsidRPr="00E57484">
              <w:rPr>
                <w:rFonts w:ascii="Times New Roman" w:hAnsi="Times New Roman" w:cs="Times New Roman"/>
              </w:rPr>
              <w:t>1007</w:t>
            </w:r>
          </w:p>
        </w:tc>
        <w:tc>
          <w:tcPr>
            <w:tcW w:w="876" w:type="dxa"/>
          </w:tcPr>
          <w:p w:rsidR="00E57484" w:rsidRPr="00E57484" w:rsidRDefault="00E57484" w:rsidP="00E57484">
            <w:r w:rsidRPr="00E57484">
              <w:rPr>
                <w:rFonts w:ascii="Times New Roman" w:hAnsi="Times New Roman" w:cs="Times New Roman"/>
              </w:rPr>
              <w:t>12242</w:t>
            </w:r>
          </w:p>
        </w:tc>
        <w:tc>
          <w:tcPr>
            <w:tcW w:w="711" w:type="dxa"/>
          </w:tcPr>
          <w:p w:rsidR="00E57484" w:rsidRPr="00E57484" w:rsidRDefault="00E57484" w:rsidP="00E57484">
            <w:r w:rsidRPr="00E57484">
              <w:rPr>
                <w:rFonts w:ascii="Times New Roman" w:hAnsi="Times New Roman" w:cs="Times New Roman"/>
              </w:rPr>
              <w:t>1,33</w:t>
            </w:r>
          </w:p>
        </w:tc>
        <w:tc>
          <w:tcPr>
            <w:tcW w:w="711" w:type="dxa"/>
          </w:tcPr>
          <w:p w:rsidR="00E57484" w:rsidRPr="00E57484" w:rsidRDefault="00E57484" w:rsidP="00E57484">
            <w:r w:rsidRPr="00E57484">
              <w:rPr>
                <w:rFonts w:ascii="Times New Roman" w:hAnsi="Times New Roman" w:cs="Times New Roman"/>
              </w:rPr>
              <w:t>1,48</w:t>
            </w:r>
          </w:p>
        </w:tc>
        <w:tc>
          <w:tcPr>
            <w:tcW w:w="601" w:type="dxa"/>
          </w:tcPr>
          <w:p w:rsidR="00E57484" w:rsidRPr="00E57484" w:rsidRDefault="00E57484" w:rsidP="00E57484">
            <w:r w:rsidRPr="00E57484">
              <w:rPr>
                <w:rFonts w:ascii="Times New Roman" w:hAnsi="Times New Roman" w:cs="Times New Roman"/>
              </w:rPr>
              <w:t>0,12</w:t>
            </w:r>
          </w:p>
        </w:tc>
        <w:tc>
          <w:tcPr>
            <w:tcW w:w="711" w:type="dxa"/>
          </w:tcPr>
          <w:p w:rsidR="00E57484" w:rsidRPr="00E57484" w:rsidRDefault="00E57484" w:rsidP="00E57484">
            <w:r w:rsidRPr="00E57484">
              <w:rPr>
                <w:rFonts w:ascii="Times New Roman" w:hAnsi="Times New Roman" w:cs="Times New Roman"/>
              </w:rPr>
              <w:t>1,87</w:t>
            </w:r>
          </w:p>
        </w:tc>
      </w:tr>
      <w:tr w:rsidR="00E57484" w:rsidRPr="00E57484" w:rsidTr="0071627E">
        <w:tc>
          <w:tcPr>
            <w:tcW w:w="704" w:type="dxa"/>
          </w:tcPr>
          <w:p w:rsidR="00E57484" w:rsidRPr="00E57484" w:rsidRDefault="00E57484" w:rsidP="00E57484">
            <w:r w:rsidRPr="00E57484">
              <w:rPr>
                <w:rFonts w:ascii="Times New Roman" w:hAnsi="Times New Roman" w:cs="Times New Roman"/>
              </w:rPr>
              <w:t>16</w:t>
            </w:r>
          </w:p>
        </w:tc>
        <w:tc>
          <w:tcPr>
            <w:tcW w:w="1244" w:type="dxa"/>
            <w:tcBorders>
              <w:top w:val="single" w:sz="4" w:space="0" w:color="auto"/>
              <w:left w:val="single" w:sz="4" w:space="0" w:color="auto"/>
              <w:bottom w:val="single" w:sz="4" w:space="0" w:color="auto"/>
              <w:right w:val="single" w:sz="4" w:space="0" w:color="auto"/>
            </w:tcBorders>
          </w:tcPr>
          <w:p w:rsidR="00E57484" w:rsidRPr="00E57484" w:rsidRDefault="00E57484" w:rsidP="00E57484">
            <w:r w:rsidRPr="00E57484">
              <w:t>jauktie</w:t>
            </w:r>
          </w:p>
        </w:tc>
        <w:tc>
          <w:tcPr>
            <w:tcW w:w="817" w:type="dxa"/>
          </w:tcPr>
          <w:p w:rsidR="00E57484" w:rsidRPr="00E57484" w:rsidRDefault="00E57484" w:rsidP="00E57484">
            <w:r w:rsidRPr="00E57484">
              <w:rPr>
                <w:rFonts w:ascii="Times New Roman" w:hAnsi="Times New Roman" w:cs="Times New Roman"/>
              </w:rPr>
              <w:t>1,05</w:t>
            </w:r>
          </w:p>
        </w:tc>
        <w:tc>
          <w:tcPr>
            <w:tcW w:w="782" w:type="dxa"/>
          </w:tcPr>
          <w:p w:rsidR="00E57484" w:rsidRPr="00E57484" w:rsidRDefault="00E57484" w:rsidP="00E57484">
            <w:r w:rsidRPr="00E57484">
              <w:rPr>
                <w:rFonts w:ascii="Times New Roman" w:hAnsi="Times New Roman" w:cs="Times New Roman"/>
              </w:rPr>
              <w:t>≤ 58</w:t>
            </w:r>
          </w:p>
        </w:tc>
        <w:tc>
          <w:tcPr>
            <w:tcW w:w="711" w:type="dxa"/>
          </w:tcPr>
          <w:p w:rsidR="00E57484" w:rsidRPr="00E57484" w:rsidRDefault="00E57484" w:rsidP="00E57484">
            <w:r w:rsidRPr="00E57484">
              <w:rPr>
                <w:rFonts w:ascii="Times New Roman" w:hAnsi="Times New Roman" w:cs="Times New Roman"/>
              </w:rPr>
              <w:t>13,3</w:t>
            </w:r>
          </w:p>
        </w:tc>
        <w:tc>
          <w:tcPr>
            <w:tcW w:w="656" w:type="dxa"/>
          </w:tcPr>
          <w:p w:rsidR="00E57484" w:rsidRPr="00E57484" w:rsidRDefault="00E57484" w:rsidP="00E57484">
            <w:r w:rsidRPr="00E57484">
              <w:rPr>
                <w:rFonts w:ascii="Times New Roman" w:hAnsi="Times New Roman" w:cs="Times New Roman"/>
              </w:rPr>
              <w:t>109</w:t>
            </w:r>
          </w:p>
        </w:tc>
        <w:tc>
          <w:tcPr>
            <w:tcW w:w="711" w:type="dxa"/>
          </w:tcPr>
          <w:p w:rsidR="00E57484" w:rsidRPr="00E57484" w:rsidRDefault="00E57484" w:rsidP="00E57484">
            <w:r w:rsidRPr="00E57484">
              <w:rPr>
                <w:rFonts w:ascii="Times New Roman" w:hAnsi="Times New Roman" w:cs="Times New Roman"/>
              </w:rPr>
              <w:t>0,23</w:t>
            </w:r>
          </w:p>
        </w:tc>
        <w:tc>
          <w:tcPr>
            <w:tcW w:w="766" w:type="dxa"/>
          </w:tcPr>
          <w:p w:rsidR="00E57484" w:rsidRPr="00E57484" w:rsidRDefault="00E57484" w:rsidP="00E57484">
            <w:r w:rsidRPr="00E57484">
              <w:rPr>
                <w:rFonts w:ascii="Times New Roman" w:hAnsi="Times New Roman" w:cs="Times New Roman"/>
              </w:rPr>
              <w:t>225</w:t>
            </w:r>
          </w:p>
        </w:tc>
        <w:tc>
          <w:tcPr>
            <w:tcW w:w="876" w:type="dxa"/>
          </w:tcPr>
          <w:p w:rsidR="00E57484" w:rsidRPr="00E57484" w:rsidRDefault="00E57484" w:rsidP="00E57484">
            <w:r w:rsidRPr="00E57484">
              <w:rPr>
                <w:rFonts w:ascii="Times New Roman" w:hAnsi="Times New Roman" w:cs="Times New Roman"/>
              </w:rPr>
              <w:t>6617</w:t>
            </w:r>
          </w:p>
        </w:tc>
        <w:tc>
          <w:tcPr>
            <w:tcW w:w="711" w:type="dxa"/>
          </w:tcPr>
          <w:p w:rsidR="00E57484" w:rsidRPr="00E57484" w:rsidRDefault="00E57484" w:rsidP="00E57484">
            <w:r w:rsidRPr="00E57484">
              <w:rPr>
                <w:rFonts w:ascii="Times New Roman" w:hAnsi="Times New Roman" w:cs="Times New Roman"/>
              </w:rPr>
              <w:t>0,16</w:t>
            </w:r>
          </w:p>
        </w:tc>
        <w:tc>
          <w:tcPr>
            <w:tcW w:w="711" w:type="dxa"/>
          </w:tcPr>
          <w:p w:rsidR="00E57484" w:rsidRPr="00E57484" w:rsidRDefault="00E57484" w:rsidP="00E57484">
            <w:r w:rsidRPr="00E57484">
              <w:rPr>
                <w:rFonts w:ascii="Times New Roman" w:hAnsi="Times New Roman" w:cs="Times New Roman"/>
              </w:rPr>
              <w:t>1,13</w:t>
            </w:r>
          </w:p>
        </w:tc>
        <w:tc>
          <w:tcPr>
            <w:tcW w:w="601" w:type="dxa"/>
          </w:tcPr>
          <w:p w:rsidR="00E57484" w:rsidRPr="00E57484" w:rsidRDefault="00E57484" w:rsidP="00E57484">
            <w:r w:rsidRPr="00E57484">
              <w:rPr>
                <w:rFonts w:ascii="Times New Roman" w:hAnsi="Times New Roman" w:cs="Times New Roman"/>
              </w:rPr>
              <w:t>0,08</w:t>
            </w:r>
          </w:p>
        </w:tc>
        <w:tc>
          <w:tcPr>
            <w:tcW w:w="711" w:type="dxa"/>
          </w:tcPr>
          <w:p w:rsidR="00E57484" w:rsidRPr="00E57484" w:rsidRDefault="00E57484" w:rsidP="00E57484">
            <w:r w:rsidRPr="00E57484">
              <w:rPr>
                <w:rFonts w:ascii="Times New Roman" w:hAnsi="Times New Roman" w:cs="Times New Roman"/>
              </w:rPr>
              <w:t>0,57</w:t>
            </w:r>
          </w:p>
        </w:tc>
      </w:tr>
      <w:tr w:rsidR="00E57484" w:rsidRPr="00E57484" w:rsidTr="0071627E">
        <w:tc>
          <w:tcPr>
            <w:tcW w:w="704" w:type="dxa"/>
          </w:tcPr>
          <w:p w:rsidR="00E57484" w:rsidRPr="00E57484" w:rsidRDefault="00E57484" w:rsidP="00E57484">
            <w:r w:rsidRPr="00E57484">
              <w:t>Nenoteik-tība, %</w:t>
            </w:r>
          </w:p>
        </w:tc>
        <w:tc>
          <w:tcPr>
            <w:tcW w:w="1244" w:type="dxa"/>
          </w:tcPr>
          <w:p w:rsidR="00E57484" w:rsidRPr="00E57484" w:rsidRDefault="00E57484" w:rsidP="00E57484"/>
        </w:tc>
        <w:tc>
          <w:tcPr>
            <w:tcW w:w="817" w:type="dxa"/>
          </w:tcPr>
          <w:p w:rsidR="00E57484" w:rsidRPr="00E57484" w:rsidRDefault="00E57484" w:rsidP="00E57484">
            <w:r w:rsidRPr="00E57484">
              <w:t>10</w:t>
            </w:r>
          </w:p>
        </w:tc>
        <w:tc>
          <w:tcPr>
            <w:tcW w:w="7236" w:type="dxa"/>
            <w:gridSpan w:val="10"/>
          </w:tcPr>
          <w:p w:rsidR="00E57484" w:rsidRPr="00E57484" w:rsidRDefault="00E57484" w:rsidP="00E57484">
            <w:pPr>
              <w:jc w:val="center"/>
            </w:pPr>
            <w:r w:rsidRPr="00E57484">
              <w:t>10</w:t>
            </w:r>
          </w:p>
        </w:tc>
      </w:tr>
      <w:tr w:rsidR="00E57484" w:rsidRPr="00E57484" w:rsidTr="0071627E">
        <w:tc>
          <w:tcPr>
            <w:tcW w:w="704" w:type="dxa"/>
          </w:tcPr>
          <w:p w:rsidR="00E57484" w:rsidRPr="00E57484" w:rsidRDefault="00E57484" w:rsidP="00E57484">
            <w:r w:rsidRPr="00E57484">
              <w:t>Standarts</w:t>
            </w:r>
          </w:p>
        </w:tc>
        <w:tc>
          <w:tcPr>
            <w:tcW w:w="1244" w:type="dxa"/>
          </w:tcPr>
          <w:p w:rsidR="00E57484" w:rsidRPr="00E57484" w:rsidRDefault="00E57484" w:rsidP="00E57484"/>
        </w:tc>
        <w:tc>
          <w:tcPr>
            <w:tcW w:w="817" w:type="dxa"/>
          </w:tcPr>
          <w:p w:rsidR="00E57484" w:rsidRPr="00E57484" w:rsidRDefault="00E57484" w:rsidP="00E57484">
            <w:r w:rsidRPr="00E57484">
              <w:t>LVS EN 16192</w:t>
            </w:r>
          </w:p>
        </w:tc>
        <w:tc>
          <w:tcPr>
            <w:tcW w:w="7236" w:type="dxa"/>
            <w:gridSpan w:val="10"/>
          </w:tcPr>
          <w:p w:rsidR="00E57484" w:rsidRPr="00E57484" w:rsidRDefault="00E57484" w:rsidP="00E57484">
            <w:r w:rsidRPr="00E57484">
              <w:t>LVS EN ISO 16968 un ISO/TS 16996</w:t>
            </w:r>
          </w:p>
        </w:tc>
      </w:tr>
    </w:tbl>
    <w:p w:rsidR="002301CE" w:rsidRDefault="002301CE" w:rsidP="002301CE"/>
    <w:p w:rsidR="008C76F5" w:rsidRPr="00395594" w:rsidRDefault="008C76F5" w:rsidP="008C76F5">
      <w:pPr>
        <w:spacing w:after="0" w:line="225" w:lineRule="atLeast"/>
        <w:jc w:val="both"/>
        <w:textAlignment w:val="baseline"/>
        <w:rPr>
          <w:rFonts w:ascii="Times New Roman" w:eastAsia="Arial Unicode MS" w:hAnsi="Times New Roman" w:cs="Times New Roman"/>
          <w:bCs/>
          <w:sz w:val="24"/>
          <w:szCs w:val="24"/>
          <w:lang w:val="lv-LV" w:eastAsia="lv-LV"/>
        </w:rPr>
      </w:pPr>
      <w:r w:rsidRPr="00395594">
        <w:rPr>
          <w:rFonts w:ascii="Times New Roman" w:eastAsia="Arial Unicode MS" w:hAnsi="Times New Roman" w:cs="Times New Roman"/>
          <w:bCs/>
          <w:sz w:val="24"/>
          <w:szCs w:val="24"/>
          <w:lang w:val="lv-LV" w:eastAsia="lv-LV"/>
        </w:rPr>
        <w:t>Ja novērtē iegūtos rezultātus pēc Ministru kabineta 01.09.2015 noteikumi Nr. 506 «Mēslošanas līdzekļu un substrātu identifikācijas, kvalitātes atbilstības novērtēšanas un tirdzniecības noteikumi” 3.pielikuma attiecībā uz nevēlamajiem piesārņotājiem, tad  redzams, ka vairāk kā 50% no testētajiem paraugiem ir pārsniegta pieļaujamā Cd koncentrācija un vienā gadījumā arī svina. Bez tam novērojama tāda pati tendence, k</w:t>
      </w:r>
      <w:r w:rsidR="00BE0B7E">
        <w:rPr>
          <w:rFonts w:ascii="Times New Roman" w:eastAsia="Arial Unicode MS" w:hAnsi="Times New Roman" w:cs="Times New Roman"/>
          <w:bCs/>
          <w:sz w:val="24"/>
          <w:szCs w:val="24"/>
          <w:lang w:val="lv-LV" w:eastAsia="lv-LV"/>
        </w:rPr>
        <w:t>ā</w:t>
      </w:r>
      <w:r w:rsidRPr="00395594">
        <w:rPr>
          <w:rFonts w:ascii="Times New Roman" w:eastAsia="Arial Unicode MS" w:hAnsi="Times New Roman" w:cs="Times New Roman"/>
          <w:bCs/>
          <w:sz w:val="24"/>
          <w:szCs w:val="24"/>
          <w:lang w:val="lv-LV" w:eastAsia="lv-LV"/>
        </w:rPr>
        <w:t xml:space="preserve"> literatūrā analizētajos gadījumos – pelnu vieglajā frakcijā šīe pārsniegumi ir ievērojami lielāki. </w:t>
      </w:r>
      <w:r w:rsidRPr="00BE0B7E">
        <w:rPr>
          <w:rFonts w:ascii="Times New Roman" w:eastAsia="Arial Unicode MS" w:hAnsi="Times New Roman" w:cs="Times New Roman"/>
          <w:b/>
          <w:bCs/>
          <w:sz w:val="24"/>
          <w:szCs w:val="24"/>
          <w:lang w:val="lv-LV" w:eastAsia="lv-LV"/>
        </w:rPr>
        <w:t>Līdz ar to var secināt, ka drošāks kaļķošanas līdzeklis ir pelnu smagā frakcija, kura ir savākta atsevišķi</w:t>
      </w:r>
      <w:r w:rsidRPr="00395594">
        <w:rPr>
          <w:rFonts w:ascii="Times New Roman" w:eastAsia="Arial Unicode MS" w:hAnsi="Times New Roman" w:cs="Times New Roman"/>
          <w:bCs/>
          <w:sz w:val="24"/>
          <w:szCs w:val="24"/>
          <w:lang w:val="lv-LV" w:eastAsia="lv-LV"/>
        </w:rPr>
        <w:t>. Kā ierosinājums – kurinājumā jau sākotnēji vajadzētu noteikt vismaz Cd (Šķeldas kvalitātes standarts - ISO 16967:2015, tabula 1.2.) un izvertēt, vai šīs prasības (Cd ≤2.0 mg/kg) ievērošana nodrošina atbilstošu kvalitāti arī pelniem.</w:t>
      </w:r>
    </w:p>
    <w:p w:rsidR="00035208" w:rsidRDefault="00035208" w:rsidP="008C76F5">
      <w:pPr>
        <w:spacing w:after="0" w:line="225" w:lineRule="atLeast"/>
        <w:jc w:val="both"/>
        <w:textAlignment w:val="baseline"/>
        <w:rPr>
          <w:rFonts w:ascii="Times New Roman" w:eastAsia="Arial Unicode MS" w:hAnsi="Times New Roman" w:cs="Times New Roman"/>
          <w:bCs/>
          <w:sz w:val="24"/>
          <w:szCs w:val="24"/>
          <w:lang w:val="lv-LV" w:eastAsia="lv-LV"/>
        </w:rPr>
      </w:pPr>
    </w:p>
    <w:p w:rsidR="001E0BAA" w:rsidRPr="00395594" w:rsidRDefault="008C76F5" w:rsidP="008C76F5">
      <w:pPr>
        <w:spacing w:after="0" w:line="225" w:lineRule="atLeast"/>
        <w:jc w:val="both"/>
        <w:textAlignment w:val="baseline"/>
        <w:rPr>
          <w:rFonts w:ascii="Times New Roman" w:eastAsia="Arial Unicode MS" w:hAnsi="Times New Roman" w:cs="Times New Roman"/>
          <w:bCs/>
          <w:sz w:val="24"/>
          <w:szCs w:val="24"/>
          <w:lang w:val="lv-LV" w:eastAsia="lv-LV"/>
        </w:rPr>
      </w:pPr>
      <w:r w:rsidRPr="00395594">
        <w:rPr>
          <w:rFonts w:ascii="Times New Roman" w:eastAsia="Arial Unicode MS" w:hAnsi="Times New Roman" w:cs="Times New Roman"/>
          <w:bCs/>
          <w:sz w:val="24"/>
          <w:szCs w:val="24"/>
          <w:lang w:val="lv-LV" w:eastAsia="lv-LV"/>
        </w:rPr>
        <w:t>Izvērtējot iegūtos rezultātus attiecībā pret Ministru kabineta 25.10.2005 noteikumu Nr. 804. „Noteikumi par augsnes un grunts kvalitātes normatīviem” mērķlielumiem, kad piesārņotāja koncentrācija vēl nerada kaitējumu augsnei un gruntij, var izvērtēt pelnu piemērotību dažādos ceļa būves un būvniecības darbos, kad tie tiešā veidā nevis kompozītmateriālu sastāvā nonāk saskarē ar augsni un grunti. Ir redzams, ka šajā situācijā 100% neatbilstība ir attiecībā uz niķeli, kadmiju un atsevišķos gadījumos uz arsēnu. Tomēr šajā gadījumā būtu nepieciešami kvalitatīvi izskalošanās testi, kas ļautu novērtēt nevēlamo metālu stabilitāti pelnos. Tomēr būtiskākais secinājums ir, ka pelnu uzglabāš</w:t>
      </w:r>
      <w:r w:rsidR="002C67E6">
        <w:rPr>
          <w:rFonts w:ascii="Times New Roman" w:eastAsia="Arial Unicode MS" w:hAnsi="Times New Roman" w:cs="Times New Roman"/>
          <w:bCs/>
          <w:sz w:val="24"/>
          <w:szCs w:val="24"/>
          <w:lang w:val="lv-LV" w:eastAsia="lv-LV"/>
        </w:rPr>
        <w:t>a</w:t>
      </w:r>
      <w:r w:rsidRPr="00395594">
        <w:rPr>
          <w:rFonts w:ascii="Times New Roman" w:eastAsia="Arial Unicode MS" w:hAnsi="Times New Roman" w:cs="Times New Roman"/>
          <w:bCs/>
          <w:sz w:val="24"/>
          <w:szCs w:val="24"/>
          <w:lang w:val="lv-LV" w:eastAsia="lv-LV"/>
        </w:rPr>
        <w:t>na atklātās kaudzēs uz grunts seguma nav pieļaujama.</w:t>
      </w:r>
    </w:p>
    <w:p w:rsidR="008C76F5" w:rsidRPr="00395594" w:rsidRDefault="008C76F5" w:rsidP="008C76F5">
      <w:pPr>
        <w:spacing w:after="0" w:line="225" w:lineRule="atLeast"/>
        <w:jc w:val="both"/>
        <w:textAlignment w:val="baseline"/>
        <w:rPr>
          <w:rFonts w:ascii="Times New Roman" w:eastAsia="Arial Unicode MS" w:hAnsi="Times New Roman" w:cs="Times New Roman"/>
          <w:bCs/>
          <w:sz w:val="24"/>
          <w:szCs w:val="24"/>
          <w:lang w:val="lv-LV" w:eastAsia="lv-LV"/>
        </w:rPr>
      </w:pPr>
    </w:p>
    <w:p w:rsidR="001E0BAA" w:rsidRDefault="001E0BAA" w:rsidP="009978E5">
      <w:pPr>
        <w:spacing w:after="0" w:line="225" w:lineRule="atLeast"/>
        <w:jc w:val="both"/>
        <w:textAlignment w:val="baseline"/>
        <w:rPr>
          <w:rFonts w:ascii="Times New Roman" w:eastAsia="Arial Unicode MS" w:hAnsi="Times New Roman" w:cs="Times New Roman"/>
          <w:bCs/>
          <w:sz w:val="24"/>
          <w:szCs w:val="24"/>
          <w:lang w:val="lv-LV" w:eastAsia="lv-LV"/>
        </w:rPr>
      </w:pPr>
    </w:p>
    <w:p w:rsidR="00035208" w:rsidRDefault="00035208" w:rsidP="009978E5">
      <w:pPr>
        <w:spacing w:after="0" w:line="225" w:lineRule="atLeast"/>
        <w:jc w:val="both"/>
        <w:textAlignment w:val="baseline"/>
        <w:rPr>
          <w:rFonts w:ascii="Times New Roman" w:eastAsia="Arial Unicode MS" w:hAnsi="Times New Roman" w:cs="Times New Roman"/>
          <w:bCs/>
          <w:sz w:val="24"/>
          <w:szCs w:val="24"/>
          <w:lang w:val="lv-LV" w:eastAsia="lv-LV"/>
        </w:rPr>
      </w:pPr>
    </w:p>
    <w:p w:rsidR="00035208" w:rsidRDefault="00035208" w:rsidP="009978E5">
      <w:pPr>
        <w:spacing w:after="0" w:line="225" w:lineRule="atLeast"/>
        <w:jc w:val="both"/>
        <w:textAlignment w:val="baseline"/>
        <w:rPr>
          <w:rFonts w:ascii="Times New Roman" w:eastAsia="Arial Unicode MS" w:hAnsi="Times New Roman" w:cs="Times New Roman"/>
          <w:bCs/>
          <w:sz w:val="24"/>
          <w:szCs w:val="24"/>
          <w:lang w:val="lv-LV" w:eastAsia="lv-LV"/>
        </w:rPr>
      </w:pPr>
    </w:p>
    <w:p w:rsidR="00035208" w:rsidRDefault="00035208" w:rsidP="009978E5">
      <w:pPr>
        <w:spacing w:after="0" w:line="225" w:lineRule="atLeast"/>
        <w:jc w:val="both"/>
        <w:textAlignment w:val="baseline"/>
        <w:rPr>
          <w:rFonts w:ascii="Times New Roman" w:eastAsia="Arial Unicode MS" w:hAnsi="Times New Roman" w:cs="Times New Roman"/>
          <w:bCs/>
          <w:sz w:val="24"/>
          <w:szCs w:val="24"/>
          <w:lang w:val="lv-LV" w:eastAsia="lv-LV"/>
        </w:rPr>
      </w:pPr>
    </w:p>
    <w:p w:rsidR="00035208" w:rsidRDefault="00035208" w:rsidP="009978E5">
      <w:pPr>
        <w:spacing w:after="0" w:line="225" w:lineRule="atLeast"/>
        <w:jc w:val="both"/>
        <w:textAlignment w:val="baseline"/>
        <w:rPr>
          <w:rFonts w:ascii="Times New Roman" w:eastAsia="Arial Unicode MS" w:hAnsi="Times New Roman" w:cs="Times New Roman"/>
          <w:bCs/>
          <w:sz w:val="24"/>
          <w:szCs w:val="24"/>
          <w:lang w:val="lv-LV" w:eastAsia="lv-LV"/>
        </w:rPr>
      </w:pPr>
    </w:p>
    <w:p w:rsidR="00035208" w:rsidRPr="00395594" w:rsidRDefault="00035208" w:rsidP="009978E5">
      <w:pPr>
        <w:spacing w:after="0" w:line="225" w:lineRule="atLeast"/>
        <w:jc w:val="both"/>
        <w:textAlignment w:val="baseline"/>
        <w:rPr>
          <w:rFonts w:ascii="Times New Roman" w:eastAsia="Arial Unicode MS" w:hAnsi="Times New Roman" w:cs="Times New Roman"/>
          <w:bCs/>
          <w:sz w:val="24"/>
          <w:szCs w:val="24"/>
          <w:lang w:val="lv-LV" w:eastAsia="lv-LV"/>
        </w:rPr>
      </w:pPr>
    </w:p>
    <w:p w:rsidR="003A70DC" w:rsidRPr="00DD4BB2" w:rsidRDefault="003A70DC" w:rsidP="009978E5">
      <w:pPr>
        <w:spacing w:after="0" w:line="240" w:lineRule="auto"/>
        <w:rPr>
          <w:rFonts w:ascii="Times New Roman" w:eastAsia="Arial Unicode MS" w:hAnsi="Times New Roman" w:cs="Times New Roman"/>
          <w:bCs/>
          <w:sz w:val="24"/>
          <w:szCs w:val="24"/>
          <w:lang w:val="lv-LV" w:eastAsia="lv-LV"/>
        </w:rPr>
      </w:pPr>
    </w:p>
    <w:p w:rsidR="009B1A1E" w:rsidRPr="00DD4BB2" w:rsidRDefault="0071627E" w:rsidP="00DD4BB2">
      <w:pPr>
        <w:keepNext/>
        <w:tabs>
          <w:tab w:val="num" w:pos="0"/>
        </w:tabs>
        <w:suppressAutoHyphens/>
        <w:spacing w:before="240" w:after="120" w:line="240" w:lineRule="auto"/>
        <w:jc w:val="center"/>
        <w:outlineLvl w:val="0"/>
        <w:rPr>
          <w:rFonts w:ascii="Times New Roman" w:eastAsia="WenQuanYi Micro Hei" w:hAnsi="Times New Roman" w:cs="Times New Roman"/>
          <w:b/>
          <w:bCs/>
          <w:kern w:val="1"/>
          <w:sz w:val="28"/>
          <w:szCs w:val="28"/>
          <w:lang w:val="lv-LV" w:eastAsia="zh-CN" w:bidi="hi-IN"/>
        </w:rPr>
      </w:pPr>
      <w:r>
        <w:rPr>
          <w:rFonts w:ascii="Times New Roman" w:eastAsia="WenQuanYi Micro Hei" w:hAnsi="Times New Roman" w:cs="Times New Roman"/>
          <w:b/>
          <w:bCs/>
          <w:kern w:val="1"/>
          <w:sz w:val="28"/>
          <w:szCs w:val="28"/>
          <w:lang w:val="lv-LV" w:eastAsia="zh-CN" w:bidi="hi-IN"/>
        </w:rPr>
        <w:lastRenderedPageBreak/>
        <w:t>3</w:t>
      </w:r>
      <w:r w:rsidR="00BE0B7E">
        <w:rPr>
          <w:rFonts w:ascii="Times New Roman" w:eastAsia="WenQuanYi Micro Hei" w:hAnsi="Times New Roman" w:cs="Times New Roman"/>
          <w:b/>
          <w:bCs/>
          <w:kern w:val="1"/>
          <w:sz w:val="28"/>
          <w:szCs w:val="28"/>
          <w:lang w:val="lv-LV" w:eastAsia="zh-CN" w:bidi="hi-IN"/>
        </w:rPr>
        <w:t>.</w:t>
      </w:r>
      <w:r w:rsidR="009B1A1E" w:rsidRPr="00DD4BB2">
        <w:rPr>
          <w:rFonts w:ascii="Times New Roman" w:eastAsia="WenQuanYi Micro Hei" w:hAnsi="Times New Roman" w:cs="Times New Roman"/>
          <w:b/>
          <w:bCs/>
          <w:kern w:val="1"/>
          <w:sz w:val="28"/>
          <w:szCs w:val="28"/>
          <w:lang w:val="lv-LV" w:eastAsia="zh-CN" w:bidi="hi-IN"/>
        </w:rPr>
        <w:t xml:space="preserve"> Koksnes pelnu izmantošana mežsaimniecībā</w:t>
      </w:r>
    </w:p>
    <w:p w:rsidR="009B1A1E" w:rsidRPr="009B1A1E" w:rsidRDefault="009B1A1E" w:rsidP="009B1A1E">
      <w:pPr>
        <w:keepNext/>
        <w:tabs>
          <w:tab w:val="num" w:pos="0"/>
        </w:tabs>
        <w:suppressAutoHyphens/>
        <w:spacing w:before="240" w:after="120" w:line="240" w:lineRule="auto"/>
        <w:outlineLvl w:val="0"/>
        <w:rPr>
          <w:rFonts w:ascii="Liberation Sans" w:eastAsia="WenQuanYi Micro Hei" w:hAnsi="Liberation Sans" w:cs="FreeSans"/>
          <w:b/>
          <w:bCs/>
          <w:kern w:val="1"/>
          <w:sz w:val="28"/>
          <w:szCs w:val="28"/>
          <w:lang w:val="lv-LV" w:eastAsia="zh-CN" w:bidi="hi-IN"/>
        </w:rPr>
      </w:pPr>
    </w:p>
    <w:p w:rsidR="009B1A1E" w:rsidRPr="00DD4BB2" w:rsidRDefault="0071627E" w:rsidP="009B1A1E">
      <w:pPr>
        <w:keepNext/>
        <w:tabs>
          <w:tab w:val="num" w:pos="0"/>
        </w:tabs>
        <w:suppressAutoHyphens/>
        <w:spacing w:before="240" w:after="120" w:line="240" w:lineRule="auto"/>
        <w:outlineLvl w:val="0"/>
        <w:rPr>
          <w:rFonts w:ascii="Times New Roman" w:eastAsia="WenQuanYi Micro Hei" w:hAnsi="Times New Roman" w:cs="Times New Roman"/>
          <w:b/>
          <w:bCs/>
          <w:kern w:val="1"/>
          <w:sz w:val="24"/>
          <w:szCs w:val="24"/>
          <w:lang w:val="lv-LV" w:eastAsia="zh-CN" w:bidi="hi-IN"/>
        </w:rPr>
      </w:pPr>
      <w:r>
        <w:rPr>
          <w:rFonts w:ascii="Times New Roman" w:eastAsia="WenQuanYi Micro Hei" w:hAnsi="Times New Roman" w:cs="Times New Roman"/>
          <w:b/>
          <w:bCs/>
          <w:kern w:val="1"/>
          <w:sz w:val="24"/>
          <w:szCs w:val="24"/>
          <w:lang w:val="lv-LV" w:eastAsia="zh-CN" w:bidi="hi-IN"/>
        </w:rPr>
        <w:t>3.</w:t>
      </w:r>
      <w:r w:rsidR="009B1A1E" w:rsidRPr="00DD4BB2">
        <w:rPr>
          <w:rFonts w:ascii="Times New Roman" w:eastAsia="WenQuanYi Micro Hei" w:hAnsi="Times New Roman" w:cs="Times New Roman"/>
          <w:b/>
          <w:bCs/>
          <w:kern w:val="1"/>
          <w:sz w:val="24"/>
          <w:szCs w:val="24"/>
          <w:lang w:val="lv-LV" w:eastAsia="zh-CN" w:bidi="hi-IN"/>
        </w:rPr>
        <w:t>1.Ziemeļeiropā veiktie pētījumi par koksnes sadedzināšanas pelnu izmantošanu mežsaimniecībā</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Ziemeļeiropā koksnes pelnu izmantošana organisko augšņu ielabošanai ir vispārpieņemta prakse.</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Ziemeļvalstu un Latvijas pieredze un pētījumu rezultāti dažādu mēslošanas līdzekļu izmantošanā nolūkā uzlabot kokaudžu barības vielu nodrošinājumu apkopota 2013.-2014. gadā veiktajos pētījumos.  Turpmāk lasāmas Latvijas valsts mežu uzdevumā īstenotā teorētiskā pētījuma “Meža mēslošanas ietekme uz kokaudžu vērtības pieaugumu” nodaļas</w:t>
      </w:r>
      <w:r w:rsidRPr="00DD4BB2">
        <w:rPr>
          <w:rFonts w:ascii="Times New Roman" w:eastAsia="WenQuanYi Micro Hei" w:hAnsi="Times New Roman" w:cs="Times New Roman"/>
          <w:kern w:val="1"/>
          <w:sz w:val="24"/>
          <w:szCs w:val="24"/>
          <w:vertAlign w:val="superscript"/>
          <w:lang w:val="lv-LV" w:eastAsia="zh-CN" w:bidi="hi-IN"/>
        </w:rPr>
        <w:footnoteReference w:id="11"/>
      </w:r>
      <w:r w:rsidRPr="00DD4BB2">
        <w:rPr>
          <w:rFonts w:ascii="Times New Roman" w:eastAsia="WenQuanYi Micro Hei" w:hAnsi="Times New Roman" w:cs="Times New Roman"/>
          <w:kern w:val="1"/>
          <w:sz w:val="24"/>
          <w:szCs w:val="24"/>
          <w:lang w:val="lv-LV" w:eastAsia="zh-CN" w:bidi="hi-IN"/>
        </w:rPr>
        <w:t>, kur aprakstīts koksnes pelnu un citu mēslojumu veidu  ietekme uz mežaudzi – ekoloģiskais novērtējums.</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Galvenās atziņas:</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Koksnes pelni un augsne</w:t>
      </w:r>
    </w:p>
    <w:p w:rsidR="009B1A1E" w:rsidRPr="00DD4BB2" w:rsidRDefault="009B1A1E" w:rsidP="009B1A1E">
      <w:pPr>
        <w:numPr>
          <w:ilvl w:val="1"/>
          <w:numId w:val="14"/>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samazina augsnes pH;</w:t>
      </w:r>
    </w:p>
    <w:p w:rsidR="009B1A1E" w:rsidRPr="00DD4BB2" w:rsidRDefault="009B1A1E" w:rsidP="009B1A1E">
      <w:pPr>
        <w:numPr>
          <w:ilvl w:val="1"/>
          <w:numId w:val="14"/>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sīkkoku un zaru pelnos vairāk augiem izmantojamo barības elementu;</w:t>
      </w:r>
    </w:p>
    <w:p w:rsidR="009B1A1E" w:rsidRPr="00DD4BB2" w:rsidRDefault="009B1A1E" w:rsidP="009B1A1E">
      <w:pPr>
        <w:numPr>
          <w:ilvl w:val="1"/>
          <w:numId w:val="14"/>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jāizmanto koksnes pelnu smagās frakcijas, jo smagie metāli galvenokārt koncentrējas vieglajā frakcijās;</w:t>
      </w:r>
    </w:p>
    <w:p w:rsidR="009B1A1E" w:rsidRPr="00DD4BB2" w:rsidRDefault="009B1A1E" w:rsidP="009B1A1E">
      <w:pPr>
        <w:numPr>
          <w:ilvl w:val="1"/>
          <w:numId w:val="14"/>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eiropas koku sugām iegūto pelnu kaļķošanas kapacitāte ir apmēram 50 % no kaļķakmens iedarbības (kaļķošanas efektivitāte būtiski variē 13,2-92,4 %, atkarībā no koksnes-mizas attiecības);</w:t>
      </w:r>
    </w:p>
    <w:p w:rsidR="009B1A1E" w:rsidRPr="00DD4BB2" w:rsidRDefault="009B1A1E" w:rsidP="009B1A1E">
      <w:pPr>
        <w:numPr>
          <w:ilvl w:val="1"/>
          <w:numId w:val="14"/>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vislabākie rezultāti novērojami, izmantojot koksnes pelnus platībās, kur trūkst fosfora un ir paaugstināts augsnes skābums.</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Koksnes pelni un augsnes ūdeņi:</w:t>
      </w:r>
    </w:p>
    <w:p w:rsidR="009B1A1E" w:rsidRPr="00DD4BB2" w:rsidRDefault="009B1A1E" w:rsidP="009B1A1E">
      <w:pPr>
        <w:numPr>
          <w:ilvl w:val="1"/>
          <w:numId w:val="15"/>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lielas mēslojuma devas izjauc augsnes bufersistēmās pastāvošo līdzsvaru, kas rada straujas augsnes un ūdens ķīmiskā satura izmaiņas, kas 20 mēnešu laikā pakāpeniski atgriežas sākotnējā stāvoklī;</w:t>
      </w:r>
    </w:p>
    <w:p w:rsidR="009B1A1E" w:rsidRPr="00DD4BB2" w:rsidRDefault="009B1A1E" w:rsidP="009B1A1E">
      <w:pPr>
        <w:numPr>
          <w:ilvl w:val="1"/>
          <w:numId w:val="15"/>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audzēs ar biezu organiskās vielas slāni konstatē mineralizācijas procesu izraisītu amonija un nitrātu slāpekļa formu koncentrāciju paliecināšanos;</w:t>
      </w:r>
    </w:p>
    <w:p w:rsidR="009B1A1E" w:rsidRPr="00DD4BB2" w:rsidRDefault="009B1A1E" w:rsidP="009B1A1E">
      <w:pPr>
        <w:numPr>
          <w:ilvl w:val="1"/>
          <w:numId w:val="15"/>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Somijā ilgtermiņa pētījumos desmit gadu laikā augsnes ūdeņi 20 cm dziļumā ir ar lielāku Ca, K, Mg koncentrāciju, bet nav novērotas būtiskas izmaiņas pH vai nitrātu slāpekļa, Cd, Cr, Cu un Pb koncentrācijās;</w:t>
      </w:r>
    </w:p>
    <w:p w:rsidR="009B1A1E" w:rsidRPr="00DD4BB2" w:rsidRDefault="009B1A1E" w:rsidP="009B1A1E">
      <w:pPr>
        <w:numPr>
          <w:ilvl w:val="1"/>
          <w:numId w:val="15"/>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lastRenderedPageBreak/>
        <w:t>netiek aprakstīti gadījumi, ka meža mēslošana būt izraisījusi tādas barības vielu izneses svārstības, kas veicinātu meža ūdensteču aizaugšanas procesus un aļģu savairošanos tajos.</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Koksnes pelni un sūnu sega:</w:t>
      </w:r>
    </w:p>
    <w:p w:rsidR="009B1A1E" w:rsidRPr="00DD4BB2" w:rsidRDefault="009B1A1E" w:rsidP="009B1A1E">
      <w:pPr>
        <w:numPr>
          <w:ilvl w:val="1"/>
          <w:numId w:val="16"/>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bookmarkStart w:id="0" w:name="_Hlk40104548"/>
      <w:r w:rsidRPr="00DD4BB2">
        <w:rPr>
          <w:rFonts w:ascii="Times New Roman" w:eastAsia="WenQuanYi Micro Hei" w:hAnsi="Times New Roman" w:cs="Times New Roman"/>
          <w:kern w:val="1"/>
          <w:sz w:val="24"/>
          <w:szCs w:val="24"/>
          <w:lang w:val="lv-LV" w:eastAsia="zh-CN" w:bidi="hi-IN"/>
        </w:rPr>
        <w:t>izmantojot mēslošanai ne vairāk kā 7 tonnas ha</w:t>
      </w:r>
      <w:r w:rsidRPr="00DD4BB2">
        <w:rPr>
          <w:rFonts w:ascii="Times New Roman" w:eastAsia="WenQuanYi Micro Hei" w:hAnsi="Times New Roman" w:cs="Times New Roman"/>
          <w:kern w:val="1"/>
          <w:sz w:val="24"/>
          <w:szCs w:val="24"/>
          <w:vertAlign w:val="superscript"/>
          <w:lang w:val="lv-LV" w:eastAsia="zh-CN" w:bidi="hi-IN"/>
        </w:rPr>
        <w:t>-1</w:t>
      </w:r>
      <w:r w:rsidRPr="00DD4BB2">
        <w:rPr>
          <w:rFonts w:ascii="Times New Roman" w:eastAsia="WenQuanYi Micro Hei" w:hAnsi="Times New Roman" w:cs="Times New Roman"/>
          <w:kern w:val="1"/>
          <w:sz w:val="24"/>
          <w:szCs w:val="24"/>
          <w:lang w:val="lv-LV" w:eastAsia="zh-CN" w:bidi="hi-IN"/>
        </w:rPr>
        <w:t xml:space="preserve"> </w:t>
      </w:r>
      <w:bookmarkEnd w:id="0"/>
      <w:r w:rsidRPr="00DD4BB2">
        <w:rPr>
          <w:rFonts w:ascii="Times New Roman" w:eastAsia="WenQuanYi Micro Hei" w:hAnsi="Times New Roman" w:cs="Times New Roman"/>
          <w:kern w:val="1"/>
          <w:sz w:val="24"/>
          <w:szCs w:val="24"/>
          <w:lang w:val="lv-LV" w:eastAsia="zh-CN" w:bidi="hi-IN"/>
        </w:rPr>
        <w:t xml:space="preserve">koksnes pelnu, izmaiņas sūnu ķērpju segā ir īslaicīgas un ilgtermiņā nebūtiskas  pilnīga sūnu segas atjaunošanās vērojama pēc 5-10 gadiem; </w:t>
      </w:r>
    </w:p>
    <w:p w:rsidR="009B1A1E" w:rsidRPr="00DD4BB2" w:rsidRDefault="009B1A1E" w:rsidP="009B1A1E">
      <w:pPr>
        <w:numPr>
          <w:ilvl w:val="1"/>
          <w:numId w:val="16"/>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būtiskas izmaiņas pēc 5 gadiem vērojamas tad, ja mēslojuma deva pārsniedz 9 tonnas ha</w:t>
      </w:r>
      <w:r w:rsidRPr="00DD4BB2">
        <w:rPr>
          <w:rFonts w:ascii="Times New Roman" w:eastAsia="WenQuanYi Micro Hei" w:hAnsi="Times New Roman" w:cs="Times New Roman"/>
          <w:kern w:val="1"/>
          <w:sz w:val="24"/>
          <w:szCs w:val="24"/>
          <w:vertAlign w:val="superscript"/>
          <w:lang w:val="lv-LV" w:eastAsia="zh-CN" w:bidi="hi-IN"/>
        </w:rPr>
        <w:t>-1</w:t>
      </w:r>
      <w:r w:rsidRPr="00DD4BB2">
        <w:rPr>
          <w:rFonts w:ascii="Times New Roman" w:eastAsia="WenQuanYi Micro Hei" w:hAnsi="Times New Roman" w:cs="Times New Roman"/>
          <w:kern w:val="1"/>
          <w:sz w:val="24"/>
          <w:szCs w:val="24"/>
          <w:lang w:val="lv-LV" w:eastAsia="zh-CN" w:bidi="hi-IN"/>
        </w:rPr>
        <w:t xml:space="preserve">, pie mazākām devām bojājumi minimāli, mazāks kļūst </w:t>
      </w:r>
      <w:r w:rsidRPr="00DD4BB2">
        <w:rPr>
          <w:rFonts w:ascii="Times New Roman" w:eastAsia="WenQuanYi Micro Hei" w:hAnsi="Times New Roman" w:cs="Times New Roman"/>
          <w:i/>
          <w:iCs/>
          <w:kern w:val="1"/>
          <w:sz w:val="24"/>
          <w:szCs w:val="24"/>
          <w:lang w:val="lv-LV" w:eastAsia="zh-CN" w:bidi="hi-IN"/>
        </w:rPr>
        <w:t>Cladina</w:t>
      </w:r>
      <w:r w:rsidRPr="00DD4BB2">
        <w:rPr>
          <w:rFonts w:ascii="Times New Roman" w:eastAsia="WenQuanYi Micro Hei" w:hAnsi="Times New Roman" w:cs="Times New Roman"/>
          <w:kern w:val="1"/>
          <w:sz w:val="24"/>
          <w:szCs w:val="24"/>
          <w:lang w:val="lv-LV" w:eastAsia="zh-CN" w:bidi="hi-IN"/>
        </w:rPr>
        <w:t xml:space="preserve"> ķērpju īpatsvars zemsedzē, tos izkonkurē sūnas;</w:t>
      </w:r>
    </w:p>
    <w:p w:rsidR="009B1A1E" w:rsidRPr="00DD4BB2" w:rsidRDefault="009B1A1E" w:rsidP="009B1A1E">
      <w:pPr>
        <w:numPr>
          <w:ilvl w:val="1"/>
          <w:numId w:val="16"/>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 xml:space="preserve">saglabājoties segumam, sūnu sugu sastāvs mainās, mazāks ir </w:t>
      </w:r>
      <w:r w:rsidRPr="00DD4BB2">
        <w:rPr>
          <w:rFonts w:ascii="Times New Roman" w:eastAsia="WenQuanYi Micro Hei" w:hAnsi="Times New Roman" w:cs="Times New Roman"/>
          <w:i/>
          <w:iCs/>
          <w:kern w:val="1"/>
          <w:sz w:val="24"/>
          <w:szCs w:val="24"/>
          <w:lang w:val="lv-LV" w:eastAsia="zh-CN" w:bidi="hi-IN"/>
        </w:rPr>
        <w:t>Pleurozium schreberi</w:t>
      </w:r>
      <w:r w:rsidRPr="00DD4BB2">
        <w:rPr>
          <w:rFonts w:ascii="Times New Roman" w:eastAsia="WenQuanYi Micro Hei" w:hAnsi="Times New Roman" w:cs="Times New Roman"/>
          <w:kern w:val="1"/>
          <w:sz w:val="24"/>
          <w:szCs w:val="24"/>
          <w:lang w:val="lv-LV" w:eastAsia="zh-CN" w:bidi="hi-IN"/>
        </w:rPr>
        <w:t xml:space="preserve"> segums, palielinās  </w:t>
      </w:r>
      <w:r w:rsidRPr="00DD4BB2">
        <w:rPr>
          <w:rFonts w:ascii="Times New Roman" w:eastAsia="WenQuanYi Micro Hei" w:hAnsi="Times New Roman" w:cs="Times New Roman"/>
          <w:i/>
          <w:iCs/>
          <w:kern w:val="1"/>
          <w:sz w:val="24"/>
          <w:szCs w:val="24"/>
          <w:lang w:val="lv-LV" w:eastAsia="zh-CN" w:bidi="hi-IN"/>
        </w:rPr>
        <w:t>Dicranum polysetum</w:t>
      </w:r>
      <w:r w:rsidRPr="00DD4BB2">
        <w:rPr>
          <w:rFonts w:ascii="Times New Roman" w:eastAsia="WenQuanYi Micro Hei" w:hAnsi="Times New Roman" w:cs="Times New Roman"/>
          <w:kern w:val="1"/>
          <w:sz w:val="24"/>
          <w:szCs w:val="24"/>
          <w:lang w:val="lv-LV" w:eastAsia="zh-CN" w:bidi="hi-IN"/>
        </w:rPr>
        <w:t xml:space="preserve"> un </w:t>
      </w:r>
      <w:r w:rsidRPr="00DD4BB2">
        <w:rPr>
          <w:rFonts w:ascii="Times New Roman" w:eastAsia="WenQuanYi Micro Hei" w:hAnsi="Times New Roman" w:cs="Times New Roman"/>
          <w:i/>
          <w:iCs/>
          <w:kern w:val="1"/>
          <w:sz w:val="24"/>
          <w:szCs w:val="24"/>
          <w:lang w:val="lv-LV" w:eastAsia="zh-CN" w:bidi="hi-IN"/>
        </w:rPr>
        <w:t>Ptilium crista-castrensis</w:t>
      </w:r>
      <w:r w:rsidRPr="00DD4BB2">
        <w:rPr>
          <w:rFonts w:ascii="Times New Roman" w:eastAsia="WenQuanYi Micro Hei" w:hAnsi="Times New Roman" w:cs="Times New Roman"/>
          <w:kern w:val="1"/>
          <w:sz w:val="24"/>
          <w:szCs w:val="24"/>
          <w:lang w:val="lv-LV" w:eastAsia="zh-CN" w:bidi="hi-IN"/>
        </w:rPr>
        <w:t>, kas raksturīgas auglīgākiem meža tipiem;</w:t>
      </w:r>
    </w:p>
    <w:p w:rsidR="009B1A1E" w:rsidRPr="00DD4BB2" w:rsidRDefault="009B1A1E" w:rsidP="009B1A1E">
      <w:pPr>
        <w:numPr>
          <w:ilvl w:val="1"/>
          <w:numId w:val="16"/>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granulēts mēslojums rada mazāku ietekmi, jo granulām ir mazāks tiešais kontakts ar sūnu ķērpju daļām, jo bojājumus novēro galvenokārt tiešā kontakta vietās;</w:t>
      </w:r>
    </w:p>
    <w:p w:rsidR="009B1A1E" w:rsidRPr="00DD4BB2" w:rsidRDefault="009B1A1E" w:rsidP="009B1A1E">
      <w:pPr>
        <w:numPr>
          <w:ilvl w:val="1"/>
          <w:numId w:val="16"/>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vietās, kur sūnas ir galvenā zemsedzi veidojošā augu grupa, iesaka izmantot mazākas mēslojuma devas, piemēram, pelnu mēslojuma devām nevajadzētu pārsniegt 2 tonnas ha</w:t>
      </w:r>
      <w:r w:rsidRPr="00DD4BB2">
        <w:rPr>
          <w:rFonts w:ascii="Times New Roman" w:eastAsia="WenQuanYi Micro Hei" w:hAnsi="Times New Roman" w:cs="Times New Roman"/>
          <w:kern w:val="1"/>
          <w:sz w:val="24"/>
          <w:szCs w:val="24"/>
          <w:vertAlign w:val="superscript"/>
          <w:lang w:val="lv-LV" w:eastAsia="zh-CN" w:bidi="hi-IN"/>
        </w:rPr>
        <w:t>-1</w:t>
      </w:r>
      <w:r w:rsidRPr="00DD4BB2">
        <w:rPr>
          <w:rFonts w:ascii="Times New Roman" w:eastAsia="WenQuanYi Micro Hei" w:hAnsi="Times New Roman" w:cs="Times New Roman"/>
          <w:kern w:val="1"/>
          <w:sz w:val="24"/>
          <w:szCs w:val="24"/>
          <w:lang w:val="lv-LV" w:eastAsia="zh-CN" w:bidi="hi-IN"/>
        </w:rPr>
        <w:t>.</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Koksnes pelni un veģetācija, augsnes organismi:</w:t>
      </w:r>
    </w:p>
    <w:p w:rsidR="009B1A1E" w:rsidRPr="00DD4BB2" w:rsidRDefault="009B1A1E" w:rsidP="009B1A1E">
      <w:pPr>
        <w:numPr>
          <w:ilvl w:val="1"/>
          <w:numId w:val="17"/>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mēslotajās un koptajās egļu jaunaudzēs ir bagātīgāks sugu sastāvs un lielāks veģetācijas projektīvais segums, nekā tajās audzēs, kur nav veikta mežsaimnieciskā darbība (mēslojuma ietekmē koki veido kuplākus vainagus, tāpēc jaunaudzēs novēro straujāku vainagu sakļaušanos, kas samazina zem tiem nokļuvuša apgaismojuma daudzumu, kā rezultātā notiek izmaiņas zemsedzes veģetācijas sugu sastāvā un segumā);</w:t>
      </w:r>
    </w:p>
    <w:p w:rsidR="009B1A1E" w:rsidRPr="00DD4BB2" w:rsidRDefault="009B1A1E" w:rsidP="009B1A1E">
      <w:pPr>
        <w:numPr>
          <w:ilvl w:val="1"/>
          <w:numId w:val="17"/>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 xml:space="preserve">Zviedrijā izraisa puskrūmu un sakņu ārējās mikorizas pakāpenisku nomaiņu uz dominējošu paparžu veģetāciju un arbuskulārās mikorizas sēnēm, kas ir reta, bet nav netipiska egļu mežaudzēm. </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Pēc mēslojuma pielietošanas - mikroorganismi un sēnes:</w:t>
      </w:r>
    </w:p>
    <w:p w:rsidR="009B1A1E" w:rsidRPr="00DD4BB2" w:rsidRDefault="009B1A1E" w:rsidP="009B1A1E">
      <w:pPr>
        <w:numPr>
          <w:ilvl w:val="1"/>
          <w:numId w:val="18"/>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galvenie mikroorganismu aktivitāti ietekmējošie faktori ir pH izmaiņas un N slāpekļa pieejamība;</w:t>
      </w:r>
    </w:p>
    <w:p w:rsidR="009B1A1E" w:rsidRPr="00DD4BB2" w:rsidRDefault="009B1A1E" w:rsidP="009B1A1E">
      <w:pPr>
        <w:numPr>
          <w:ilvl w:val="1"/>
          <w:numId w:val="18"/>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 xml:space="preserve"> mežaudzēs palielinās baktēriju daudzums augsnē, uzlabojas „augsnes elpošanas” rādītāji (sakņu, sīko mikroorganismu un augsnes dzīvnieku elpošana, kas liecina par tiem labvēlīgāku apstākļu nodrošināšanu –izdalās CO</w:t>
      </w:r>
      <w:r w:rsidRPr="00DD4BB2">
        <w:rPr>
          <w:rFonts w:ascii="Times New Roman" w:eastAsia="WenQuanYi Micro Hei" w:hAnsi="Times New Roman" w:cs="Times New Roman"/>
          <w:kern w:val="1"/>
          <w:sz w:val="24"/>
          <w:szCs w:val="24"/>
          <w:vertAlign w:val="subscript"/>
          <w:lang w:val="lv-LV" w:eastAsia="zh-CN" w:bidi="hi-IN"/>
        </w:rPr>
        <w:t>2</w:t>
      </w:r>
      <w:r w:rsidRPr="00DD4BB2">
        <w:rPr>
          <w:rFonts w:ascii="Times New Roman" w:eastAsia="WenQuanYi Micro Hei" w:hAnsi="Times New Roman" w:cs="Times New Roman"/>
          <w:kern w:val="1"/>
          <w:sz w:val="24"/>
          <w:szCs w:val="24"/>
          <w:lang w:val="lv-LV" w:eastAsia="zh-CN" w:bidi="hi-IN"/>
        </w:rPr>
        <w:t>);</w:t>
      </w:r>
    </w:p>
    <w:p w:rsidR="009B1A1E" w:rsidRPr="00DD4BB2" w:rsidRDefault="009B1A1E" w:rsidP="009B1A1E">
      <w:pPr>
        <w:numPr>
          <w:ilvl w:val="1"/>
          <w:numId w:val="18"/>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lastRenderedPageBreak/>
        <w:t xml:space="preserve">tīmekļaiņu ģints </w:t>
      </w:r>
      <w:r w:rsidRPr="00DD4BB2">
        <w:rPr>
          <w:rFonts w:ascii="Times New Roman" w:eastAsia="WenQuanYi Micro Hei" w:hAnsi="Times New Roman" w:cs="Times New Roman"/>
          <w:i/>
          <w:iCs/>
          <w:kern w:val="1"/>
          <w:sz w:val="24"/>
          <w:szCs w:val="24"/>
          <w:lang w:val="lv-LV" w:eastAsia="zh-CN" w:bidi="hi-IN"/>
        </w:rPr>
        <w:t>Cortinarius sp</w:t>
      </w:r>
      <w:r w:rsidRPr="00DD4BB2">
        <w:rPr>
          <w:rFonts w:ascii="Times New Roman" w:eastAsia="WenQuanYi Micro Hei" w:hAnsi="Times New Roman" w:cs="Times New Roman"/>
          <w:kern w:val="1"/>
          <w:sz w:val="24"/>
          <w:szCs w:val="24"/>
          <w:lang w:val="lv-LV" w:eastAsia="zh-CN" w:bidi="hi-IN"/>
        </w:rPr>
        <w:t>. sēnes ir biežāk sastopamas pēc pelnu mēslojuma izmantošanas;</w:t>
      </w:r>
    </w:p>
    <w:p w:rsidR="009B1A1E" w:rsidRPr="00DD4BB2" w:rsidRDefault="009B1A1E" w:rsidP="009B1A1E">
      <w:pPr>
        <w:numPr>
          <w:ilvl w:val="1"/>
          <w:numId w:val="18"/>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 xml:space="preserve">mēslotās egļu audzēs uz koku saknēm biežāk sastopamas mikorizas sēnes no </w:t>
      </w:r>
      <w:r w:rsidRPr="00DD4BB2">
        <w:rPr>
          <w:rFonts w:ascii="Times New Roman" w:eastAsia="WenQuanYi Micro Hei" w:hAnsi="Times New Roman" w:cs="Times New Roman"/>
          <w:i/>
          <w:iCs/>
          <w:kern w:val="1"/>
          <w:sz w:val="24"/>
          <w:szCs w:val="24"/>
          <w:lang w:val="lv-LV" w:eastAsia="zh-CN" w:bidi="hi-IN"/>
        </w:rPr>
        <w:t>Piloderma</w:t>
      </w:r>
      <w:r w:rsidRPr="00DD4BB2">
        <w:rPr>
          <w:rFonts w:ascii="Times New Roman" w:eastAsia="WenQuanYi Micro Hei" w:hAnsi="Times New Roman" w:cs="Times New Roman"/>
          <w:kern w:val="1"/>
          <w:sz w:val="24"/>
          <w:szCs w:val="24"/>
          <w:lang w:val="lv-LV" w:eastAsia="zh-CN" w:bidi="hi-IN"/>
        </w:rPr>
        <w:t xml:space="preserve"> ģints;</w:t>
      </w:r>
    </w:p>
    <w:p w:rsidR="009B1A1E" w:rsidRPr="00DD4BB2" w:rsidRDefault="009B1A1E" w:rsidP="009B1A1E">
      <w:pPr>
        <w:numPr>
          <w:ilvl w:val="1"/>
          <w:numId w:val="18"/>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 xml:space="preserve">ģints </w:t>
      </w:r>
      <w:r w:rsidRPr="00DD4BB2">
        <w:rPr>
          <w:rFonts w:ascii="Times New Roman" w:eastAsia="WenQuanYi Micro Hei" w:hAnsi="Times New Roman" w:cs="Times New Roman"/>
          <w:i/>
          <w:iCs/>
          <w:kern w:val="1"/>
          <w:sz w:val="24"/>
          <w:szCs w:val="24"/>
          <w:lang w:val="lv-LV" w:eastAsia="zh-CN" w:bidi="hi-IN"/>
        </w:rPr>
        <w:t>Tylospora</w:t>
      </w:r>
      <w:r w:rsidRPr="00DD4BB2">
        <w:rPr>
          <w:rFonts w:ascii="Times New Roman" w:eastAsia="WenQuanYi Micro Hei" w:hAnsi="Times New Roman" w:cs="Times New Roman"/>
          <w:kern w:val="1"/>
          <w:sz w:val="24"/>
          <w:szCs w:val="24"/>
          <w:lang w:val="lv-LV" w:eastAsia="zh-CN" w:bidi="hi-IN"/>
        </w:rPr>
        <w:t xml:space="preserve"> biežāk ir sastopamas kaļķotās platībās, kur samazinās </w:t>
      </w:r>
      <w:r w:rsidRPr="00DD4BB2">
        <w:rPr>
          <w:rFonts w:ascii="Times New Roman" w:eastAsia="WenQuanYi Micro Hei" w:hAnsi="Times New Roman" w:cs="Times New Roman"/>
          <w:i/>
          <w:iCs/>
          <w:kern w:val="1"/>
          <w:sz w:val="24"/>
          <w:szCs w:val="24"/>
          <w:lang w:val="lv-LV" w:eastAsia="zh-CN" w:bidi="hi-IN"/>
        </w:rPr>
        <w:t>Russula</w:t>
      </w:r>
      <w:r w:rsidRPr="00DD4BB2">
        <w:rPr>
          <w:rFonts w:ascii="Times New Roman" w:eastAsia="WenQuanYi Micro Hei" w:hAnsi="Times New Roman" w:cs="Times New Roman"/>
          <w:kern w:val="1"/>
          <w:sz w:val="24"/>
          <w:szCs w:val="24"/>
          <w:lang w:val="lv-LV" w:eastAsia="zh-CN" w:bidi="hi-IN"/>
        </w:rPr>
        <w:t xml:space="preserve"> and </w:t>
      </w:r>
      <w:r w:rsidRPr="00DD4BB2">
        <w:rPr>
          <w:rFonts w:ascii="Times New Roman" w:eastAsia="WenQuanYi Micro Hei" w:hAnsi="Times New Roman" w:cs="Times New Roman"/>
          <w:i/>
          <w:iCs/>
          <w:kern w:val="1"/>
          <w:sz w:val="24"/>
          <w:szCs w:val="24"/>
          <w:lang w:val="lv-LV" w:eastAsia="zh-CN" w:bidi="hi-IN"/>
        </w:rPr>
        <w:t>Lactarius</w:t>
      </w:r>
      <w:r w:rsidRPr="00DD4BB2">
        <w:rPr>
          <w:rFonts w:ascii="Times New Roman" w:eastAsia="WenQuanYi Micro Hei" w:hAnsi="Times New Roman" w:cs="Times New Roman"/>
          <w:kern w:val="1"/>
          <w:sz w:val="24"/>
          <w:szCs w:val="24"/>
          <w:lang w:val="lv-LV" w:eastAsia="zh-CN" w:bidi="hi-IN"/>
        </w:rPr>
        <w:t xml:space="preserve"> ģints sēņu daudzums;</w:t>
      </w:r>
    </w:p>
    <w:p w:rsidR="009B1A1E" w:rsidRPr="00DD4BB2" w:rsidRDefault="009B1A1E" w:rsidP="009B1A1E">
      <w:pPr>
        <w:numPr>
          <w:ilvl w:val="1"/>
          <w:numId w:val="18"/>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 xml:space="preserve">mēslošana un kaļķošana veicina arī </w:t>
      </w:r>
      <w:r w:rsidRPr="00DD4BB2">
        <w:rPr>
          <w:rFonts w:ascii="Times New Roman" w:eastAsia="WenQuanYi Micro Hei" w:hAnsi="Times New Roman" w:cs="Times New Roman"/>
          <w:i/>
          <w:iCs/>
          <w:kern w:val="1"/>
          <w:sz w:val="24"/>
          <w:szCs w:val="24"/>
          <w:lang w:val="lv-LV" w:eastAsia="zh-CN" w:bidi="hi-IN"/>
        </w:rPr>
        <w:t>Amphinema, Piloderma, Inocybe</w:t>
      </w:r>
      <w:r w:rsidRPr="00DD4BB2">
        <w:rPr>
          <w:rFonts w:ascii="Times New Roman" w:eastAsia="WenQuanYi Micro Hei" w:hAnsi="Times New Roman" w:cs="Times New Roman"/>
          <w:kern w:val="1"/>
          <w:sz w:val="24"/>
          <w:szCs w:val="24"/>
          <w:lang w:val="lv-LV" w:eastAsia="zh-CN" w:bidi="hi-IN"/>
        </w:rPr>
        <w:t xml:space="preserve"> un </w:t>
      </w:r>
      <w:r w:rsidRPr="00DD4BB2">
        <w:rPr>
          <w:rFonts w:ascii="Times New Roman" w:eastAsia="WenQuanYi Micro Hei" w:hAnsi="Times New Roman" w:cs="Times New Roman"/>
          <w:i/>
          <w:iCs/>
          <w:kern w:val="1"/>
          <w:sz w:val="24"/>
          <w:szCs w:val="24"/>
          <w:lang w:val="lv-LV" w:eastAsia="zh-CN" w:bidi="hi-IN"/>
        </w:rPr>
        <w:t>Hygrophorus</w:t>
      </w:r>
      <w:r w:rsidRPr="00DD4BB2">
        <w:rPr>
          <w:rFonts w:ascii="Times New Roman" w:eastAsia="WenQuanYi Micro Hei" w:hAnsi="Times New Roman" w:cs="Times New Roman"/>
          <w:kern w:val="1"/>
          <w:sz w:val="24"/>
          <w:szCs w:val="24"/>
          <w:lang w:val="lv-LV" w:eastAsia="zh-CN" w:bidi="hi-IN"/>
        </w:rPr>
        <w:t xml:space="preserve"> savairošanos, kopumā par 30 % vairāk nekā kontrolē;</w:t>
      </w:r>
    </w:p>
    <w:p w:rsidR="009B1A1E" w:rsidRPr="00DD4BB2" w:rsidRDefault="009B1A1E" w:rsidP="009B1A1E">
      <w:pPr>
        <w:numPr>
          <w:ilvl w:val="1"/>
          <w:numId w:val="18"/>
        </w:numPr>
        <w:suppressAutoHyphens/>
        <w:spacing w:before="28"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paaugstinoties augsnes pH, palielinās ektomikorizas sēņu daudzums.</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Kūdras augsnēs parasti novēro pozitīvu mēslojuma efektu, līdzīgi tas ir apmežojumos, bet uz minerālaugsnēm mēslošanai ir dažādas sekmes. Pirms lēmuma pieņemšanas par mēslojuma veida izvēli vispirms nosakāma C:N attiecība, ja tā ir maza, vispirms dodams slāpekļa mēslojums, izmantojot komplekso mēslojumu, vai koksnes pelnu mēslojumu, kombinējot to ar slāpekli saturošiem mēslošanas līdzekļiem.</w:t>
      </w:r>
    </w:p>
    <w:p w:rsidR="009B1A1E" w:rsidRPr="00DD4BB2" w:rsidRDefault="0071627E" w:rsidP="0071627E">
      <w:pPr>
        <w:keepNext/>
        <w:numPr>
          <w:ilvl w:val="1"/>
          <w:numId w:val="0"/>
        </w:numPr>
        <w:tabs>
          <w:tab w:val="num" w:pos="0"/>
        </w:tabs>
        <w:suppressAutoHyphens/>
        <w:spacing w:before="200" w:after="120" w:line="240" w:lineRule="auto"/>
        <w:outlineLvl w:val="1"/>
        <w:rPr>
          <w:rFonts w:ascii="Times New Roman" w:eastAsia="WenQuanYi Micro Hei" w:hAnsi="Times New Roman" w:cs="Times New Roman"/>
          <w:b/>
          <w:bCs/>
          <w:kern w:val="1"/>
          <w:sz w:val="24"/>
          <w:szCs w:val="24"/>
          <w:lang w:val="lv-LV" w:eastAsia="zh-CN" w:bidi="hi-IN"/>
        </w:rPr>
      </w:pPr>
      <w:r>
        <w:rPr>
          <w:rFonts w:ascii="Times New Roman" w:eastAsia="WenQuanYi Micro Hei" w:hAnsi="Times New Roman" w:cs="Times New Roman"/>
          <w:b/>
          <w:bCs/>
          <w:kern w:val="1"/>
          <w:sz w:val="24"/>
          <w:szCs w:val="24"/>
          <w:lang w:val="lv-LV" w:eastAsia="zh-CN" w:bidi="hi-IN"/>
        </w:rPr>
        <w:t>3.</w:t>
      </w:r>
      <w:r w:rsidR="009B1A1E" w:rsidRPr="00DD4BB2">
        <w:rPr>
          <w:rFonts w:ascii="Times New Roman" w:eastAsia="WenQuanYi Micro Hei" w:hAnsi="Times New Roman" w:cs="Times New Roman"/>
          <w:b/>
          <w:bCs/>
          <w:kern w:val="1"/>
          <w:sz w:val="24"/>
          <w:szCs w:val="24"/>
          <w:lang w:val="lv-LV" w:eastAsia="zh-CN" w:bidi="hi-IN"/>
        </w:rPr>
        <w:t>2.Mēslošanas ietekme uz augsnes īpašībām</w:t>
      </w:r>
    </w:p>
    <w:p w:rsidR="009B1A1E" w:rsidRPr="00DD4BB2" w:rsidRDefault="009B1A1E" w:rsidP="009B1A1E">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r w:rsidRPr="00DD4BB2">
        <w:rPr>
          <w:rFonts w:ascii="Times New Roman" w:eastAsia="WenQuanYi Micro Hei" w:hAnsi="Times New Roman" w:cs="Times New Roman"/>
          <w:b/>
          <w:bCs/>
          <w:kern w:val="1"/>
          <w:sz w:val="24"/>
          <w:szCs w:val="24"/>
          <w:lang w:val="lv-LV" w:eastAsia="zh-CN" w:bidi="hi-IN"/>
        </w:rPr>
        <w:t>Koksnes pelni</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Kopš rūpnieciska mēroga katlu mājās koksnes pelnu saturs ir vien 1% no kurināmā sākotnējās masas, Zviedrijā pelnu izmantošana meža mēslošanai ir kļuvusi ražotājam izdevīga (Swedish National Board of Forestry, 2002), Kanādā to izmanto augsnes kaļķošanai (Sharifi et al., 2013). Pirms 20 gadiem Anglijā koksnes pelnus izmantoja, utilizējot kā mēslojumu lauksaimniecības zemēs, kā arī kā notekūdeņu dūņu mēslojuma piemaisījumu, cementa ražošanā kā saistvielu, ceļu būvniecībā Zviedrijā un ASV (Pitman, 2006).</w:t>
      </w:r>
    </w:p>
    <w:p w:rsidR="009B1A1E"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Jau kopš 1935. gada koksnes pelnus Somijā izmanto skuju koku audžu mēslošanai susinātos kūdrājos (Hakkila, 1989; Korpilahti et al., 1999), pētījumi turpinās, izmantojot pelnus kā dabiskas izcelsmes pH līmeņa samazināšanas un bioloģiskās daudzveidības paaugstināšanas līdzekli (</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"Nasi et al., 2005"</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[Nasi et al., 2005]</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xml:space="preserve">). Zviedrijas pētnieki ir sekmīgi ieviesuši praksē bioenerģijas ieguves blakusprodukta koksnes pelnu izmantošanu meža </w:t>
      </w:r>
      <w:bookmarkStart w:id="1" w:name="_Hlk40104733"/>
      <w:r w:rsidRPr="00DD4BB2">
        <w:rPr>
          <w:rFonts w:ascii="Times New Roman" w:eastAsia="WenQuanYi Micro Hei" w:hAnsi="Times New Roman" w:cs="Times New Roman"/>
          <w:kern w:val="1"/>
          <w:sz w:val="24"/>
          <w:szCs w:val="24"/>
          <w:lang w:val="lv-LV" w:eastAsia="zh-CN" w:bidi="hi-IN"/>
        </w:rPr>
        <w:t>mēslošanā gan kūdras, gan podzola augsnēs</w:t>
      </w:r>
      <w:bookmarkEnd w:id="1"/>
      <w:r w:rsidRPr="00DD4BB2">
        <w:rPr>
          <w:rFonts w:ascii="Times New Roman" w:eastAsia="WenQuanYi Micro Hei" w:hAnsi="Times New Roman" w:cs="Times New Roman"/>
          <w:kern w:val="1"/>
          <w:sz w:val="24"/>
          <w:szCs w:val="24"/>
          <w:lang w:val="lv-LV" w:eastAsia="zh-CN" w:bidi="hi-IN"/>
        </w:rPr>
        <w:t xml:space="preserve">, pētīta arī smago metāla, tai skaitā Cs, koncentrācija ((Saarsalmi et al., 2012))(Aronsson, 2007), Zviedrijas dienvidu reģionos aktuāla augsnes ielabošana un kaļķošana, izmantojot pelnus </w:t>
      </w:r>
      <w:bookmarkStart w:id="2" w:name="xref-ref-68-1"/>
      <w:bookmarkEnd w:id="2"/>
      <w:r w:rsidRPr="00DD4BB2">
        <w:rPr>
          <w:rFonts w:ascii="Times New Roman" w:eastAsia="WenQuanYi Micro Hei" w:hAnsi="Times New Roman" w:cs="Times New Roman"/>
          <w:kern w:val="1"/>
          <w:sz w:val="24"/>
          <w:szCs w:val="24"/>
          <w:lang w:val="lv-LV" w:eastAsia="zh-CN" w:bidi="hi-IN"/>
        </w:rPr>
        <w:t>((Lundström et al., 2003)). Dānijā mēslošanai izmantojamie pelni rodas, sadedzinot dažādus organiskos materiālus: salmus, koksnes šķeldas, organiskos atkritumus, sīkkoksni, tāpēc koksnes pelniem ir ļoti dažādas īpašības, kā arī nevēlamo piemaisījumu saturs(</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"Møller &amp; Ingerslev, 2001"</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[Møller &amp; Ingerslev, 2001]</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xml:space="preserve">), arī tagad pelni tiek izmantoti mēslošanai un turpinās pētījumi par vieglās pelnu frakcijas un smago metālu atdalīšanas paņēmieniem((Ingerslev et al., 2011)). Koksnes īpašības ir cieši saistītas ar koksnes pelnu saturu, koksnes pelnu saturs dažādām koku sugām dots </w:t>
      </w:r>
      <w:r w:rsidR="0083281E">
        <w:rPr>
          <w:rFonts w:ascii="Times New Roman" w:eastAsia="WenQuanYi Micro Hei" w:hAnsi="Times New Roman" w:cs="Times New Roman"/>
          <w:kern w:val="1"/>
          <w:sz w:val="24"/>
          <w:szCs w:val="24"/>
          <w:lang w:val="lv-LV" w:eastAsia="zh-CN" w:bidi="hi-IN"/>
        </w:rPr>
        <w:t xml:space="preserve">3.1. </w:t>
      </w:r>
      <w:r w:rsidR="00804F2D">
        <w:rPr>
          <w:rFonts w:ascii="Times New Roman" w:eastAsia="WenQuanYi Micro Hei" w:hAnsi="Times New Roman" w:cs="Times New Roman"/>
          <w:kern w:val="1"/>
          <w:sz w:val="24"/>
          <w:szCs w:val="24"/>
          <w:lang w:val="lv-LV" w:eastAsia="zh-CN" w:bidi="hi-IN"/>
        </w:rPr>
        <w:t>un 3.2.</w:t>
      </w:r>
      <w:r w:rsidRPr="00DD4BB2">
        <w:rPr>
          <w:rFonts w:ascii="Times New Roman" w:eastAsia="WenQuanYi Micro Hei" w:hAnsi="Times New Roman" w:cs="Times New Roman"/>
          <w:kern w:val="1"/>
          <w:sz w:val="24"/>
          <w:szCs w:val="24"/>
          <w:lang w:val="lv-LV" w:eastAsia="zh-CN" w:bidi="hi-IN"/>
        </w:rPr>
        <w:t>tabulā</w:t>
      </w:r>
      <w:r w:rsidR="00804F2D">
        <w:rPr>
          <w:rFonts w:ascii="Times New Roman" w:eastAsia="WenQuanYi Micro Hei" w:hAnsi="Times New Roman" w:cs="Times New Roman"/>
          <w:kern w:val="1"/>
          <w:sz w:val="24"/>
          <w:szCs w:val="24"/>
          <w:lang w:val="lv-LV" w:eastAsia="zh-CN" w:bidi="hi-IN"/>
        </w:rPr>
        <w:t>s</w:t>
      </w:r>
      <w:r w:rsidRPr="00DD4BB2">
        <w:rPr>
          <w:rFonts w:ascii="Times New Roman" w:eastAsia="WenQuanYi Micro Hei" w:hAnsi="Times New Roman" w:cs="Times New Roman"/>
          <w:kern w:val="1"/>
          <w:sz w:val="24"/>
          <w:szCs w:val="24"/>
          <w:lang w:val="lv-LV" w:eastAsia="zh-CN" w:bidi="hi-IN"/>
        </w:rPr>
        <w:t xml:space="preserve">. Zaru </w:t>
      </w:r>
      <w:r w:rsidRPr="00DD4BB2">
        <w:rPr>
          <w:rFonts w:ascii="Times New Roman" w:eastAsia="WenQuanYi Micro Hei" w:hAnsi="Times New Roman" w:cs="Times New Roman"/>
          <w:kern w:val="1"/>
          <w:sz w:val="24"/>
          <w:szCs w:val="24"/>
          <w:lang w:val="lv-LV" w:eastAsia="zh-CN" w:bidi="hi-IN"/>
        </w:rPr>
        <w:lastRenderedPageBreak/>
        <w:t>un mizas pelni ir ievērojami piesātinātāki ar minerālvielām nekā stumbra daļa, zaros un mizā esošās koncentrācijas ir pat 10 reizes augstākas nekā stumbra daļā noteiktās.  Augsts Ca un Si saturs ir zaru un mizas pelnos, bet Mn, Al un Si stumbra daļā. Mizas pelnu saturs var būt pat 6%, kamēr stumbra daļai tas ir tikai 0,25%.  ((COFORD and Danish Energy Authority, 2005); (Werkelin et al., 2005), (Tabula</w:t>
      </w:r>
      <w:r w:rsidR="0083281E">
        <w:rPr>
          <w:rFonts w:ascii="Times New Roman" w:eastAsia="WenQuanYi Micro Hei" w:hAnsi="Times New Roman" w:cs="Times New Roman"/>
          <w:kern w:val="1"/>
          <w:sz w:val="24"/>
          <w:szCs w:val="24"/>
          <w:lang w:val="lv-LV" w:eastAsia="zh-CN" w:bidi="hi-IN"/>
        </w:rPr>
        <w:t xml:space="preserve"> 3.</w:t>
      </w:r>
      <w:r w:rsidRPr="00DD4BB2">
        <w:rPr>
          <w:rFonts w:ascii="Times New Roman" w:eastAsia="WenQuanYi Micro Hei" w:hAnsi="Times New Roman" w:cs="Times New Roman"/>
          <w:kern w:val="1"/>
          <w:sz w:val="24"/>
          <w:szCs w:val="24"/>
          <w:lang w:val="lv-LV" w:eastAsia="zh-CN" w:bidi="hi-IN"/>
        </w:rPr>
        <w:t>2). Tātad mēslošanas nolūkiem sīkkoku un zaru pelni ir vērtīgāki, jo tajos vairāk augiem izmantojamo barības elementu.</w:t>
      </w:r>
    </w:p>
    <w:p w:rsidR="00DD4BB2" w:rsidRPr="00DD4BB2" w:rsidRDefault="0083281E" w:rsidP="00DD4BB2">
      <w:pPr>
        <w:suppressAutoHyphens/>
        <w:spacing w:after="140" w:line="288" w:lineRule="auto"/>
        <w:jc w:val="right"/>
        <w:rPr>
          <w:rFonts w:ascii="Times New Roman" w:eastAsia="WenQuanYi Micro Hei" w:hAnsi="Times New Roman" w:cs="Times New Roman"/>
          <w:kern w:val="1"/>
          <w:sz w:val="24"/>
          <w:szCs w:val="24"/>
          <w:lang w:val="lv-LV" w:eastAsia="zh-CN" w:bidi="hi-IN"/>
        </w:rPr>
      </w:pPr>
      <w:r>
        <w:rPr>
          <w:rFonts w:ascii="Liberation Serif" w:eastAsia="WenQuanYi Micro Hei" w:hAnsi="Liberation Serif" w:cs="FreeSans"/>
          <w:iCs/>
          <w:kern w:val="1"/>
          <w:sz w:val="24"/>
          <w:szCs w:val="24"/>
          <w:lang w:val="lv-LV" w:eastAsia="zh-CN" w:bidi="hi-IN"/>
        </w:rPr>
        <w:t>3</w:t>
      </w:r>
      <w:r w:rsidR="00DD4BB2" w:rsidRPr="00DD4BB2">
        <w:rPr>
          <w:rFonts w:ascii="Liberation Serif" w:eastAsia="WenQuanYi Micro Hei" w:hAnsi="Liberation Serif" w:cs="FreeSans"/>
          <w:iCs/>
          <w:kern w:val="1"/>
          <w:sz w:val="24"/>
          <w:szCs w:val="24"/>
          <w:lang w:val="lv-LV" w:eastAsia="zh-CN" w:bidi="hi-IN"/>
        </w:rPr>
        <w:t>.</w:t>
      </w:r>
      <w:r w:rsidR="00DD4BB2" w:rsidRPr="00DD4BB2">
        <w:rPr>
          <w:rFonts w:ascii="Liberation Serif" w:eastAsia="WenQuanYi Micro Hei" w:hAnsi="Liberation Serif" w:cs="FreeSans"/>
          <w:iCs/>
          <w:kern w:val="1"/>
          <w:sz w:val="24"/>
          <w:szCs w:val="24"/>
          <w:lang w:val="lv-LV" w:eastAsia="zh-CN" w:bidi="hi-IN"/>
        </w:rPr>
        <w:fldChar w:fldCharType="begin"/>
      </w:r>
      <w:r w:rsidR="00DD4BB2" w:rsidRPr="00DD4BB2">
        <w:rPr>
          <w:rFonts w:ascii="Liberation Serif" w:eastAsia="WenQuanYi Micro Hei" w:hAnsi="Liberation Serif" w:cs="FreeSans"/>
          <w:iCs/>
          <w:kern w:val="1"/>
          <w:sz w:val="24"/>
          <w:szCs w:val="24"/>
          <w:lang w:val="lv-LV" w:eastAsia="zh-CN" w:bidi="hi-IN"/>
        </w:rPr>
        <w:instrText xml:space="preserve"> SEQ "Tabula" \* ARABIC </w:instrText>
      </w:r>
      <w:r w:rsidR="00DD4BB2" w:rsidRPr="00DD4BB2">
        <w:rPr>
          <w:rFonts w:ascii="Liberation Serif" w:eastAsia="WenQuanYi Micro Hei" w:hAnsi="Liberation Serif" w:cs="FreeSans"/>
          <w:iCs/>
          <w:kern w:val="1"/>
          <w:sz w:val="24"/>
          <w:szCs w:val="24"/>
          <w:lang w:val="lv-LV" w:eastAsia="zh-CN" w:bidi="hi-IN"/>
        </w:rPr>
        <w:fldChar w:fldCharType="separate"/>
      </w:r>
      <w:r w:rsidR="00DB1A6C">
        <w:rPr>
          <w:rFonts w:ascii="Liberation Serif" w:eastAsia="WenQuanYi Micro Hei" w:hAnsi="Liberation Serif" w:cs="FreeSans"/>
          <w:iCs/>
          <w:noProof/>
          <w:kern w:val="1"/>
          <w:sz w:val="24"/>
          <w:szCs w:val="24"/>
          <w:lang w:val="lv-LV" w:eastAsia="zh-CN" w:bidi="hi-IN"/>
        </w:rPr>
        <w:t>1</w:t>
      </w:r>
      <w:r w:rsidR="00DD4BB2" w:rsidRPr="00DD4BB2">
        <w:rPr>
          <w:rFonts w:ascii="Liberation Serif" w:eastAsia="WenQuanYi Micro Hei" w:hAnsi="Liberation Serif" w:cs="FreeSans"/>
          <w:iCs/>
          <w:kern w:val="1"/>
          <w:sz w:val="24"/>
          <w:szCs w:val="24"/>
          <w:lang w:val="lv-LV" w:eastAsia="zh-CN" w:bidi="hi-IN"/>
        </w:rPr>
        <w:fldChar w:fldCharType="end"/>
      </w:r>
      <w:r w:rsidR="00497AF6" w:rsidRPr="00497AF6">
        <w:rPr>
          <w:rFonts w:ascii="Liberation Serif" w:eastAsia="WenQuanYi Micro Hei" w:hAnsi="Liberation Serif" w:cs="FreeSans"/>
          <w:iCs/>
          <w:kern w:val="1"/>
          <w:sz w:val="24"/>
          <w:szCs w:val="24"/>
          <w:lang w:val="lv-LV" w:eastAsia="zh-CN" w:bidi="hi-IN"/>
        </w:rPr>
        <w:t xml:space="preserve"> </w:t>
      </w:r>
      <w:r w:rsidR="00497AF6">
        <w:rPr>
          <w:rFonts w:ascii="Liberation Serif" w:eastAsia="WenQuanYi Micro Hei" w:hAnsi="Liberation Serif" w:cs="FreeSans"/>
          <w:iCs/>
          <w:kern w:val="1"/>
          <w:sz w:val="24"/>
          <w:szCs w:val="24"/>
          <w:lang w:val="lv-LV" w:eastAsia="zh-CN" w:bidi="hi-IN"/>
        </w:rPr>
        <w:t>t</w:t>
      </w:r>
      <w:r w:rsidR="00497AF6" w:rsidRPr="00DD4BB2">
        <w:rPr>
          <w:rFonts w:ascii="Liberation Serif" w:eastAsia="WenQuanYi Micro Hei" w:hAnsi="Liberation Serif" w:cs="FreeSans"/>
          <w:iCs/>
          <w:kern w:val="1"/>
          <w:sz w:val="24"/>
          <w:szCs w:val="24"/>
          <w:lang w:val="lv-LV" w:eastAsia="zh-CN" w:bidi="hi-IN"/>
        </w:rPr>
        <w:t>abula</w:t>
      </w:r>
    </w:p>
    <w:p w:rsidR="009B1A1E" w:rsidRPr="0083281E" w:rsidRDefault="009B1A1E" w:rsidP="00DD4BB2">
      <w:pPr>
        <w:keepNext/>
        <w:suppressLineNumbers/>
        <w:suppressAutoHyphens/>
        <w:spacing w:before="120" w:after="120" w:line="240" w:lineRule="auto"/>
        <w:jc w:val="center"/>
        <w:rPr>
          <w:rFonts w:ascii="Liberation Serif" w:eastAsia="WenQuanYi Micro Hei" w:hAnsi="Liberation Serif" w:cs="FreeSans"/>
          <w:b/>
          <w:bCs/>
          <w:iCs/>
          <w:kern w:val="1"/>
          <w:sz w:val="24"/>
          <w:szCs w:val="24"/>
          <w:lang w:val="lv-LV" w:eastAsia="zh-CN" w:bidi="hi-IN"/>
        </w:rPr>
      </w:pPr>
      <w:r w:rsidRPr="0083281E">
        <w:rPr>
          <w:rFonts w:ascii="Liberation Serif" w:eastAsia="WenQuanYi Micro Hei" w:hAnsi="Liberation Serif" w:cs="FreeSans"/>
          <w:b/>
          <w:bCs/>
          <w:iCs/>
          <w:kern w:val="1"/>
          <w:sz w:val="24"/>
          <w:szCs w:val="24"/>
          <w:lang w:val="lv-LV" w:eastAsia="zh-CN" w:bidi="hi-IN"/>
        </w:rPr>
        <w:t>Elementu koncentrācija pelnos % no sausnes atkarībā no pelnu avota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4"/>
        <w:gridCol w:w="1342"/>
        <w:gridCol w:w="2694"/>
        <w:gridCol w:w="1986"/>
        <w:gridCol w:w="949"/>
        <w:gridCol w:w="1026"/>
        <w:gridCol w:w="1069"/>
      </w:tblGrid>
      <w:tr w:rsidR="009B1A1E" w:rsidRPr="009B1A1E" w:rsidTr="00D209C9">
        <w:trPr>
          <w:tblHeader/>
        </w:trPr>
        <w:tc>
          <w:tcPr>
            <w:tcW w:w="574" w:type="dxa"/>
            <w:tcBorders>
              <w:top w:val="single" w:sz="1" w:space="0" w:color="000000"/>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20"/>
                <w:szCs w:val="24"/>
                <w:lang w:val="lv-LV" w:eastAsia="zh-CN" w:bidi="hi-IN"/>
              </w:rPr>
            </w:pPr>
            <w:bookmarkStart w:id="3" w:name="td-2"/>
            <w:bookmarkStart w:id="4" w:name="td-1"/>
            <w:bookmarkEnd w:id="3"/>
            <w:bookmarkEnd w:id="4"/>
          </w:p>
        </w:tc>
        <w:tc>
          <w:tcPr>
            <w:tcW w:w="4036" w:type="dxa"/>
            <w:gridSpan w:val="2"/>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5" w:name="td-3"/>
            <w:bookmarkEnd w:id="5"/>
            <w:r w:rsidRPr="009B1A1E">
              <w:rPr>
                <w:rFonts w:ascii="Liberation Serif" w:eastAsia="WenQuanYi Micro Hei" w:hAnsi="Liberation Serif" w:cs="FreeSans"/>
                <w:kern w:val="1"/>
                <w:sz w:val="20"/>
                <w:szCs w:val="24"/>
                <w:lang w:val="lv-LV" w:eastAsia="zh-CN" w:bidi="hi-IN"/>
              </w:rPr>
              <w:t>Koksnes atliekas, miza (</w:t>
            </w:r>
            <w:r w:rsidRPr="009B1A1E">
              <w:rPr>
                <w:rFonts w:ascii="Liberation Serif" w:eastAsia="WenQuanYi Micro Hei" w:hAnsi="Liberation Serif" w:cs="FreeSans"/>
                <w:kern w:val="1"/>
                <w:sz w:val="20"/>
                <w:szCs w:val="24"/>
                <w:lang w:val="lv-LV" w:eastAsia="zh-CN" w:bidi="hi-IN"/>
              </w:rPr>
              <w:fldChar w:fldCharType="begin"/>
            </w:r>
            <w:r w:rsidRPr="009B1A1E">
              <w:rPr>
                <w:rFonts w:ascii="Liberation Serif" w:eastAsia="WenQuanYi Micro Hei" w:hAnsi="Liberation Serif" w:cs="FreeSans"/>
                <w:kern w:val="1"/>
                <w:sz w:val="20"/>
                <w:szCs w:val="24"/>
                <w:lang w:val="lv-LV" w:eastAsia="zh-CN" w:bidi="hi-IN"/>
              </w:rPr>
              <w:instrText xml:space="preserve"> QUOTE  "Campbell, 1990"</w:instrText>
            </w:r>
            <w:r w:rsidRPr="009B1A1E">
              <w:rPr>
                <w:rFonts w:ascii="Liberation Serif" w:eastAsia="WenQuanYi Micro Hei" w:hAnsi="Liberation Serif" w:cs="FreeSans"/>
                <w:kern w:val="1"/>
                <w:sz w:val="20"/>
                <w:szCs w:val="24"/>
                <w:lang w:val="lv-LV" w:eastAsia="zh-CN" w:bidi="hi-IN"/>
              </w:rPr>
              <w:fldChar w:fldCharType="separate"/>
            </w:r>
            <w:r w:rsidRPr="009B1A1E">
              <w:rPr>
                <w:rFonts w:ascii="Liberation Serif" w:eastAsia="WenQuanYi Micro Hei" w:hAnsi="Liberation Serif" w:cs="FreeSans"/>
                <w:kern w:val="1"/>
                <w:sz w:val="20"/>
                <w:szCs w:val="24"/>
                <w:lang w:val="lv-LV" w:eastAsia="zh-CN" w:bidi="hi-IN"/>
              </w:rPr>
              <w:t>[Campbell, 1990]</w:t>
            </w:r>
            <w:r w:rsidRPr="009B1A1E">
              <w:rPr>
                <w:rFonts w:ascii="Liberation Serif" w:eastAsia="WenQuanYi Micro Hei" w:hAnsi="Liberation Serif" w:cs="FreeSans"/>
                <w:kern w:val="1"/>
                <w:sz w:val="20"/>
                <w:szCs w:val="24"/>
                <w:lang w:val="lv-LV" w:eastAsia="zh-CN" w:bidi="hi-IN"/>
              </w:rPr>
              <w:fldChar w:fldCharType="end"/>
            </w:r>
            <w:r w:rsidRPr="009B1A1E">
              <w:rPr>
                <w:rFonts w:ascii="Liberation Serif" w:eastAsia="WenQuanYi Micro Hei" w:hAnsi="Liberation Serif" w:cs="FreeSans"/>
                <w:kern w:val="1"/>
                <w:sz w:val="20"/>
                <w:szCs w:val="24"/>
                <w:lang w:val="lv-LV" w:eastAsia="zh-CN" w:bidi="hi-IN"/>
              </w:rPr>
              <w:t>)</w:t>
            </w:r>
          </w:p>
        </w:tc>
        <w:tc>
          <w:tcPr>
            <w:tcW w:w="2935" w:type="dxa"/>
            <w:gridSpan w:val="2"/>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Skuju koki </w:t>
            </w:r>
            <w:bookmarkStart w:id="6" w:name="td-5"/>
            <w:bookmarkEnd w:id="6"/>
            <w:r w:rsidRPr="009B1A1E">
              <w:rPr>
                <w:rFonts w:ascii="Liberation Serif" w:eastAsia="WenQuanYi Micro Hei" w:hAnsi="Liberation Serif" w:cs="FreeSans"/>
                <w:kern w:val="1"/>
                <w:sz w:val="20"/>
                <w:szCs w:val="24"/>
                <w:lang w:val="lv-LV" w:eastAsia="zh-CN" w:bidi="hi-IN"/>
              </w:rPr>
              <w:t>(</w:t>
            </w:r>
            <w:r w:rsidRPr="009B1A1E">
              <w:rPr>
                <w:rFonts w:ascii="Liberation Serif" w:eastAsia="WenQuanYi Micro Hei" w:hAnsi="Liberation Serif" w:cs="FreeSans"/>
                <w:kern w:val="1"/>
                <w:sz w:val="20"/>
                <w:szCs w:val="24"/>
                <w:lang w:val="lv-LV" w:eastAsia="zh-CN" w:bidi="hi-IN"/>
              </w:rPr>
              <w:fldChar w:fldCharType="begin"/>
            </w:r>
            <w:r w:rsidRPr="009B1A1E">
              <w:rPr>
                <w:rFonts w:ascii="Liberation Serif" w:eastAsia="WenQuanYi Micro Hei" w:hAnsi="Liberation Serif" w:cs="FreeSans"/>
                <w:kern w:val="1"/>
                <w:sz w:val="20"/>
                <w:szCs w:val="24"/>
                <w:lang w:val="lv-LV" w:eastAsia="zh-CN" w:bidi="hi-IN"/>
              </w:rPr>
              <w:instrText xml:space="preserve"> QUOTE  "Hakkila, 1989"</w:instrText>
            </w:r>
            <w:r w:rsidRPr="009B1A1E">
              <w:rPr>
                <w:rFonts w:ascii="Liberation Serif" w:eastAsia="WenQuanYi Micro Hei" w:hAnsi="Liberation Serif" w:cs="FreeSans"/>
                <w:kern w:val="1"/>
                <w:sz w:val="20"/>
                <w:szCs w:val="24"/>
                <w:lang w:val="lv-LV" w:eastAsia="zh-CN" w:bidi="hi-IN"/>
              </w:rPr>
              <w:fldChar w:fldCharType="separate"/>
            </w:r>
            <w:r w:rsidRPr="009B1A1E">
              <w:rPr>
                <w:rFonts w:ascii="Liberation Serif" w:eastAsia="WenQuanYi Micro Hei" w:hAnsi="Liberation Serif" w:cs="FreeSans"/>
                <w:kern w:val="1"/>
                <w:sz w:val="20"/>
                <w:szCs w:val="24"/>
                <w:lang w:val="lv-LV" w:eastAsia="zh-CN" w:bidi="hi-IN"/>
              </w:rPr>
              <w:t>[Hakkila, 1989]</w:t>
            </w:r>
            <w:r w:rsidRPr="009B1A1E">
              <w:rPr>
                <w:rFonts w:ascii="Liberation Serif" w:eastAsia="WenQuanYi Micro Hei" w:hAnsi="Liberation Serif" w:cs="FreeSans"/>
                <w:kern w:val="1"/>
                <w:sz w:val="20"/>
                <w:szCs w:val="24"/>
                <w:lang w:val="lv-LV" w:eastAsia="zh-CN" w:bidi="hi-IN"/>
              </w:rPr>
              <w:fldChar w:fldCharType="end"/>
            </w:r>
            <w:r w:rsidRPr="009B1A1E">
              <w:rPr>
                <w:rFonts w:ascii="Liberation Serif" w:eastAsia="WenQuanYi Micro Hei" w:hAnsi="Liberation Serif" w:cs="FreeSans"/>
                <w:kern w:val="1"/>
                <w:sz w:val="20"/>
                <w:szCs w:val="24"/>
                <w:lang w:val="lv-LV" w:eastAsia="zh-CN" w:bidi="hi-IN"/>
              </w:rPr>
              <w:t>)</w:t>
            </w:r>
          </w:p>
        </w:tc>
        <w:tc>
          <w:tcPr>
            <w:tcW w:w="2095" w:type="dxa"/>
            <w:gridSpan w:val="2"/>
            <w:tcBorders>
              <w:top w:val="single" w:sz="1" w:space="0" w:color="000000"/>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Lapu koki</w:t>
            </w:r>
            <w:bookmarkStart w:id="7" w:name="tr-2"/>
            <w:bookmarkStart w:id="8" w:name="td-6"/>
            <w:bookmarkEnd w:id="7"/>
            <w:bookmarkEnd w:id="8"/>
            <w:r w:rsidRPr="009B1A1E">
              <w:rPr>
                <w:rFonts w:ascii="Liberation Serif" w:eastAsia="WenQuanYi Micro Hei" w:hAnsi="Liberation Serif" w:cs="FreeSans"/>
                <w:kern w:val="1"/>
                <w:sz w:val="20"/>
                <w:szCs w:val="24"/>
                <w:lang w:val="lv-LV" w:eastAsia="zh-CN" w:bidi="hi-IN"/>
              </w:rPr>
              <w:t xml:space="preserve"> (</w:t>
            </w:r>
            <w:r w:rsidRPr="009B1A1E">
              <w:rPr>
                <w:rFonts w:ascii="Liberation Serif" w:eastAsia="WenQuanYi Micro Hei" w:hAnsi="Liberation Serif" w:cs="FreeSans"/>
                <w:kern w:val="1"/>
                <w:sz w:val="20"/>
                <w:szCs w:val="24"/>
                <w:lang w:val="lv-LV" w:eastAsia="zh-CN" w:bidi="hi-IN"/>
              </w:rPr>
              <w:fldChar w:fldCharType="begin"/>
            </w:r>
            <w:r w:rsidRPr="009B1A1E">
              <w:rPr>
                <w:rFonts w:ascii="Liberation Serif" w:eastAsia="WenQuanYi Micro Hei" w:hAnsi="Liberation Serif" w:cs="FreeSans"/>
                <w:kern w:val="1"/>
                <w:sz w:val="20"/>
                <w:szCs w:val="24"/>
                <w:lang w:val="lv-LV" w:eastAsia="zh-CN" w:bidi="hi-IN"/>
              </w:rPr>
              <w:instrText xml:space="preserve"> QUOTE  "Hakkila, 1989"</w:instrText>
            </w:r>
            <w:r w:rsidRPr="009B1A1E">
              <w:rPr>
                <w:rFonts w:ascii="Liberation Serif" w:eastAsia="WenQuanYi Micro Hei" w:hAnsi="Liberation Serif" w:cs="FreeSans"/>
                <w:kern w:val="1"/>
                <w:sz w:val="20"/>
                <w:szCs w:val="24"/>
                <w:lang w:val="lv-LV" w:eastAsia="zh-CN" w:bidi="hi-IN"/>
              </w:rPr>
              <w:fldChar w:fldCharType="separate"/>
            </w:r>
            <w:r w:rsidRPr="009B1A1E">
              <w:rPr>
                <w:rFonts w:ascii="Liberation Serif" w:eastAsia="WenQuanYi Micro Hei" w:hAnsi="Liberation Serif" w:cs="FreeSans"/>
                <w:kern w:val="1"/>
                <w:sz w:val="20"/>
                <w:szCs w:val="24"/>
                <w:lang w:val="lv-LV" w:eastAsia="zh-CN" w:bidi="hi-IN"/>
              </w:rPr>
              <w:t>[Hakkila, 1989]</w:t>
            </w:r>
            <w:r w:rsidRPr="009B1A1E">
              <w:rPr>
                <w:rFonts w:ascii="Liberation Serif" w:eastAsia="WenQuanYi Micro Hei" w:hAnsi="Liberation Serif" w:cs="FreeSans"/>
                <w:kern w:val="1"/>
                <w:sz w:val="20"/>
                <w:szCs w:val="24"/>
                <w:lang w:val="lv-LV" w:eastAsia="zh-CN" w:bidi="hi-IN"/>
              </w:rPr>
              <w:fldChar w:fldCharType="end"/>
            </w:r>
          </w:p>
        </w:tc>
      </w:tr>
      <w:tr w:rsidR="009B1A1E" w:rsidRPr="009B1A1E" w:rsidTr="00D209C9">
        <w:trPr>
          <w:tblHeader/>
        </w:trPr>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20"/>
                <w:szCs w:val="24"/>
                <w:lang w:val="lv-LV" w:eastAsia="zh-CN" w:bidi="hi-IN"/>
              </w:rPr>
            </w:pPr>
            <w:bookmarkStart w:id="9" w:name="td-7"/>
            <w:bookmarkEnd w:id="9"/>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10" w:name="td-8"/>
            <w:bookmarkEnd w:id="10"/>
            <w:r w:rsidRPr="009B1A1E">
              <w:rPr>
                <w:rFonts w:ascii="Liberation Serif" w:eastAsia="WenQuanYi Micro Hei" w:hAnsi="Liberation Serif" w:cs="FreeSans"/>
                <w:kern w:val="1"/>
                <w:sz w:val="20"/>
                <w:szCs w:val="24"/>
                <w:lang w:val="lv-LV" w:eastAsia="zh-CN" w:bidi="hi-IN"/>
              </w:rPr>
              <w:t xml:space="preserve">Vidēji </w:t>
            </w:r>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11" w:name="td-9"/>
            <w:bookmarkEnd w:id="11"/>
            <w:r w:rsidRPr="009B1A1E">
              <w:rPr>
                <w:rFonts w:ascii="Liberation Serif" w:eastAsia="WenQuanYi Micro Hei" w:hAnsi="Liberation Serif" w:cs="FreeSans"/>
                <w:kern w:val="1"/>
                <w:sz w:val="20"/>
                <w:szCs w:val="24"/>
                <w:lang w:val="lv-LV" w:eastAsia="zh-CN" w:bidi="hi-IN"/>
              </w:rPr>
              <w:t>intervāls</w:t>
            </w:r>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12" w:name="td-11"/>
            <w:bookmarkEnd w:id="12"/>
            <w:r w:rsidRPr="009B1A1E">
              <w:rPr>
                <w:rFonts w:ascii="Liberation Serif" w:eastAsia="WenQuanYi Micro Hei" w:hAnsi="Liberation Serif" w:cs="FreeSans"/>
                <w:kern w:val="1"/>
                <w:sz w:val="20"/>
                <w:szCs w:val="24"/>
                <w:lang w:val="lv-LV" w:eastAsia="zh-CN" w:bidi="hi-IN"/>
              </w:rPr>
              <w:t>stumbrs</w:t>
            </w:r>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13" w:name="td-12"/>
            <w:bookmarkEnd w:id="13"/>
            <w:r w:rsidRPr="009B1A1E">
              <w:rPr>
                <w:rFonts w:ascii="Liberation Serif" w:eastAsia="WenQuanYi Micro Hei" w:hAnsi="Liberation Serif" w:cs="FreeSans"/>
                <w:kern w:val="1"/>
                <w:sz w:val="20"/>
                <w:szCs w:val="24"/>
                <w:lang w:val="lv-LV" w:eastAsia="zh-CN" w:bidi="hi-IN"/>
              </w:rPr>
              <w:t>miza</w:t>
            </w:r>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14" w:name="td-13"/>
            <w:bookmarkEnd w:id="14"/>
            <w:r w:rsidRPr="009B1A1E">
              <w:rPr>
                <w:rFonts w:ascii="Liberation Serif" w:eastAsia="WenQuanYi Micro Hei" w:hAnsi="Liberation Serif" w:cs="FreeSans"/>
                <w:kern w:val="1"/>
                <w:sz w:val="20"/>
                <w:szCs w:val="24"/>
                <w:lang w:val="lv-LV" w:eastAsia="zh-CN" w:bidi="hi-IN"/>
              </w:rPr>
              <w:t>stumbrs</w:t>
            </w:r>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15" w:name="tbody-1"/>
            <w:bookmarkStart w:id="16" w:name="tr-3"/>
            <w:bookmarkStart w:id="17" w:name="td-14"/>
            <w:bookmarkEnd w:id="15"/>
            <w:bookmarkEnd w:id="16"/>
            <w:bookmarkEnd w:id="17"/>
            <w:r w:rsidRPr="009B1A1E">
              <w:rPr>
                <w:rFonts w:ascii="Liberation Serif" w:eastAsia="WenQuanYi Micro Hei" w:hAnsi="Liberation Serif" w:cs="FreeSans"/>
                <w:kern w:val="1"/>
                <w:sz w:val="20"/>
                <w:szCs w:val="24"/>
                <w:lang w:val="lv-LV" w:eastAsia="zh-CN" w:bidi="hi-IN"/>
              </w:rPr>
              <w:t>miza</w:t>
            </w:r>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Ca</w:t>
            </w:r>
            <w:bookmarkStart w:id="18" w:name="td-15"/>
            <w:bookmarkEnd w:id="18"/>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13,2</w:t>
            </w:r>
            <w:bookmarkStart w:id="19" w:name="td-16"/>
            <w:bookmarkEnd w:id="19"/>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7,4–33,1</w:t>
            </w:r>
            <w:bookmarkStart w:id="20" w:name="td-17"/>
            <w:bookmarkEnd w:id="20"/>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22,4</w:t>
            </w:r>
            <w:bookmarkStart w:id="21" w:name="td-19"/>
            <w:bookmarkEnd w:id="21"/>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28,5</w:t>
            </w:r>
            <w:bookmarkStart w:id="22" w:name="td-20"/>
            <w:bookmarkEnd w:id="22"/>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19</w:t>
            </w:r>
            <w:bookmarkStart w:id="23" w:name="td-21"/>
            <w:bookmarkEnd w:id="23"/>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27,1</w:t>
            </w:r>
            <w:bookmarkStart w:id="24" w:name="tr-4"/>
            <w:bookmarkStart w:id="25" w:name="td-22"/>
            <w:bookmarkEnd w:id="24"/>
            <w:bookmarkEnd w:id="25"/>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Fe</w:t>
            </w:r>
            <w:bookmarkStart w:id="26" w:name="td-23"/>
            <w:bookmarkEnd w:id="26"/>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1,51</w:t>
            </w:r>
            <w:bookmarkStart w:id="27" w:name="td-24"/>
            <w:bookmarkEnd w:id="27"/>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0,3–2,1</w:t>
            </w:r>
            <w:bookmarkStart w:id="28" w:name="td-25"/>
            <w:bookmarkEnd w:id="28"/>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0,8</w:t>
            </w:r>
            <w:bookmarkStart w:id="29" w:name="td-27"/>
            <w:bookmarkEnd w:id="29"/>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0,2</w:t>
            </w:r>
            <w:bookmarkStart w:id="30" w:name="td-28"/>
            <w:bookmarkEnd w:id="30"/>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0,5</w:t>
            </w:r>
            <w:bookmarkStart w:id="31" w:name="td-29"/>
            <w:bookmarkEnd w:id="31"/>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0,6</w:t>
            </w:r>
            <w:bookmarkStart w:id="32" w:name="tr-5"/>
            <w:bookmarkStart w:id="33" w:name="td-30"/>
            <w:bookmarkEnd w:id="32"/>
            <w:bookmarkEnd w:id="33"/>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K</w:t>
            </w:r>
            <w:bookmarkStart w:id="34" w:name="td-31"/>
            <w:bookmarkEnd w:id="34"/>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2,93</w:t>
            </w:r>
            <w:bookmarkStart w:id="35" w:name="td-32"/>
            <w:bookmarkEnd w:id="35"/>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1,7–4,2</w:t>
            </w:r>
            <w:bookmarkStart w:id="36" w:name="td-33"/>
            <w:bookmarkEnd w:id="36"/>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12,4</w:t>
            </w:r>
            <w:bookmarkStart w:id="37" w:name="td-35"/>
            <w:bookmarkEnd w:id="37"/>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9,8</w:t>
            </w:r>
            <w:bookmarkStart w:id="38" w:name="td-36"/>
            <w:bookmarkEnd w:id="38"/>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20,4</w:t>
            </w:r>
            <w:bookmarkStart w:id="39" w:name="td-37"/>
            <w:bookmarkEnd w:id="39"/>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12,2</w:t>
            </w:r>
            <w:bookmarkStart w:id="40" w:name="tr-6"/>
            <w:bookmarkStart w:id="41" w:name="td-38"/>
            <w:bookmarkEnd w:id="40"/>
            <w:bookmarkEnd w:id="41"/>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Mg</w:t>
            </w:r>
            <w:bookmarkStart w:id="42" w:name="td-39"/>
            <w:bookmarkEnd w:id="42"/>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1,47</w:t>
            </w:r>
            <w:bookmarkStart w:id="43" w:name="td-40"/>
            <w:bookmarkEnd w:id="43"/>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0,7–2,2</w:t>
            </w:r>
            <w:bookmarkStart w:id="44" w:name="td-41"/>
            <w:bookmarkEnd w:id="44"/>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4,3</w:t>
            </w:r>
            <w:bookmarkStart w:id="45" w:name="td-43"/>
            <w:bookmarkEnd w:id="45"/>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2,8</w:t>
            </w:r>
            <w:bookmarkStart w:id="46" w:name="td-44"/>
            <w:bookmarkEnd w:id="46"/>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3,6</w:t>
            </w:r>
            <w:bookmarkStart w:id="47" w:name="td-45"/>
            <w:bookmarkEnd w:id="47"/>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2,2</w:t>
            </w:r>
            <w:bookmarkStart w:id="48" w:name="tr-7"/>
            <w:bookmarkStart w:id="49" w:name="td-46"/>
            <w:bookmarkEnd w:id="48"/>
            <w:bookmarkEnd w:id="49"/>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Mn</w:t>
            </w:r>
            <w:bookmarkStart w:id="50" w:name="td-47"/>
            <w:bookmarkEnd w:id="50"/>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0,67</w:t>
            </w:r>
            <w:bookmarkStart w:id="51" w:name="td-48"/>
            <w:bookmarkEnd w:id="51"/>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0,3–1,3</w:t>
            </w:r>
            <w:bookmarkStart w:id="52" w:name="td-49"/>
            <w:bookmarkEnd w:id="52"/>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2,9</w:t>
            </w:r>
            <w:bookmarkStart w:id="53" w:name="td-51"/>
            <w:bookmarkEnd w:id="53"/>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1,7</w:t>
            </w:r>
            <w:bookmarkStart w:id="54" w:name="td-52"/>
            <w:bookmarkEnd w:id="54"/>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0,8</w:t>
            </w:r>
            <w:bookmarkStart w:id="55" w:name="td-53"/>
            <w:bookmarkEnd w:id="55"/>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0,6</w:t>
            </w:r>
            <w:bookmarkStart w:id="56" w:name="tr-8"/>
            <w:bookmarkStart w:id="57" w:name="td-54"/>
            <w:bookmarkEnd w:id="56"/>
            <w:bookmarkEnd w:id="57"/>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Na</w:t>
            </w:r>
            <w:bookmarkStart w:id="58" w:name="td-55"/>
            <w:bookmarkEnd w:id="58"/>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0,24</w:t>
            </w:r>
            <w:bookmarkStart w:id="59" w:name="td-56"/>
            <w:bookmarkEnd w:id="59"/>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0,2–0,5</w:t>
            </w:r>
            <w:bookmarkStart w:id="60" w:name="td-57"/>
            <w:bookmarkEnd w:id="60"/>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61" w:name="td-59"/>
            <w:bookmarkEnd w:id="61"/>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62" w:name="td-60"/>
            <w:bookmarkEnd w:id="62"/>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63" w:name="td-61"/>
            <w:bookmarkEnd w:id="63"/>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64" w:name="tr-9"/>
            <w:bookmarkStart w:id="65" w:name="td-62"/>
            <w:bookmarkEnd w:id="64"/>
            <w:bookmarkEnd w:id="65"/>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w:t>
            </w:r>
            <w:bookmarkStart w:id="66" w:name="td-63"/>
            <w:bookmarkEnd w:id="66"/>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0,79</w:t>
            </w:r>
            <w:bookmarkStart w:id="67" w:name="td-64"/>
            <w:bookmarkEnd w:id="67"/>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0,3–1,4</w:t>
            </w:r>
            <w:bookmarkStart w:id="68" w:name="td-65"/>
            <w:bookmarkEnd w:id="68"/>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2,4</w:t>
            </w:r>
            <w:bookmarkStart w:id="69" w:name="td-67"/>
            <w:bookmarkEnd w:id="69"/>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2,8</w:t>
            </w:r>
            <w:bookmarkStart w:id="70" w:name="td-68"/>
            <w:bookmarkEnd w:id="70"/>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4,2</w:t>
            </w:r>
            <w:bookmarkStart w:id="71" w:name="td-69"/>
            <w:bookmarkEnd w:id="71"/>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3,4</w:t>
            </w:r>
            <w:bookmarkStart w:id="72" w:name="tr-10"/>
            <w:bookmarkStart w:id="73" w:name="td-70"/>
            <w:bookmarkEnd w:id="72"/>
            <w:bookmarkEnd w:id="73"/>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w:t>
            </w:r>
            <w:bookmarkStart w:id="74" w:name="td-71"/>
            <w:bookmarkEnd w:id="74"/>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0,56</w:t>
            </w:r>
            <w:bookmarkStart w:id="75" w:name="td-72"/>
            <w:bookmarkEnd w:id="75"/>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0,4–0,7</w:t>
            </w:r>
            <w:bookmarkStart w:id="76" w:name="td-73"/>
            <w:bookmarkEnd w:id="76"/>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2,3</w:t>
            </w:r>
            <w:bookmarkStart w:id="77" w:name="td-75"/>
            <w:bookmarkEnd w:id="77"/>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w:t>
            </w:r>
            <w:bookmarkStart w:id="78" w:name="td-76"/>
            <w:bookmarkEnd w:id="78"/>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2,1</w:t>
            </w:r>
            <w:bookmarkStart w:id="79" w:name="td-77"/>
            <w:bookmarkEnd w:id="79"/>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w:t>
            </w:r>
            <w:bookmarkStart w:id="80" w:name="tr-11"/>
            <w:bookmarkStart w:id="81" w:name="td-78"/>
            <w:bookmarkEnd w:id="80"/>
            <w:bookmarkEnd w:id="81"/>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Al</w:t>
            </w:r>
            <w:bookmarkStart w:id="82" w:name="td-79"/>
            <w:bookmarkEnd w:id="82"/>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w:t>
            </w:r>
            <w:bookmarkStart w:id="83" w:name="td-80"/>
            <w:bookmarkEnd w:id="83"/>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1,5–3,2</w:t>
            </w:r>
            <w:bookmarkStart w:id="84" w:name="td-81"/>
            <w:bookmarkEnd w:id="84"/>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85" w:name="td-83"/>
            <w:bookmarkEnd w:id="85"/>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86" w:name="td-84"/>
            <w:bookmarkEnd w:id="86"/>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87" w:name="td-85"/>
            <w:bookmarkEnd w:id="87"/>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88" w:name="tr-12"/>
            <w:bookmarkStart w:id="89" w:name="td-86"/>
            <w:bookmarkEnd w:id="88"/>
            <w:bookmarkEnd w:id="89"/>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C</w:t>
            </w:r>
            <w:bookmarkStart w:id="90" w:name="td-87"/>
            <w:bookmarkEnd w:id="90"/>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91" w:name="td-88"/>
            <w:bookmarkEnd w:id="91"/>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92" w:name="td-89"/>
            <w:bookmarkEnd w:id="92"/>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93" w:name="td-91"/>
            <w:bookmarkEnd w:id="93"/>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94" w:name="td-92"/>
            <w:bookmarkEnd w:id="94"/>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95" w:name="td-93"/>
            <w:bookmarkEnd w:id="95"/>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96" w:name="tr-13"/>
            <w:bookmarkStart w:id="97" w:name="td-94"/>
            <w:bookmarkEnd w:id="96"/>
            <w:bookmarkEnd w:id="97"/>
          </w:p>
        </w:tc>
      </w:tr>
      <w:tr w:rsidR="009B1A1E" w:rsidRPr="009B1A1E" w:rsidTr="00D209C9">
        <w:tc>
          <w:tcPr>
            <w:tcW w:w="5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pH</w:t>
            </w:r>
            <w:bookmarkStart w:id="98" w:name="td-95"/>
            <w:bookmarkEnd w:id="98"/>
          </w:p>
        </w:tc>
        <w:tc>
          <w:tcPr>
            <w:tcW w:w="134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12,7</w:t>
            </w:r>
            <w:bookmarkStart w:id="99" w:name="td-96"/>
            <w:bookmarkEnd w:id="99"/>
          </w:p>
        </w:tc>
        <w:tc>
          <w:tcPr>
            <w:tcW w:w="26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11,7–13,1</w:t>
            </w:r>
            <w:bookmarkStart w:id="100" w:name="td-97"/>
            <w:bookmarkEnd w:id="100"/>
          </w:p>
        </w:tc>
        <w:tc>
          <w:tcPr>
            <w:tcW w:w="198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101" w:name="td-99"/>
            <w:bookmarkEnd w:id="101"/>
          </w:p>
        </w:tc>
        <w:tc>
          <w:tcPr>
            <w:tcW w:w="94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102" w:name="td-100"/>
            <w:bookmarkEnd w:id="102"/>
          </w:p>
        </w:tc>
        <w:tc>
          <w:tcPr>
            <w:tcW w:w="102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103" w:name="td-101"/>
            <w:bookmarkEnd w:id="103"/>
          </w:p>
        </w:tc>
        <w:tc>
          <w:tcPr>
            <w:tcW w:w="106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p>
        </w:tc>
      </w:tr>
    </w:tbl>
    <w:p w:rsidR="00DD4BB2" w:rsidRDefault="00DD4BB2" w:rsidP="009B1A1E">
      <w:pPr>
        <w:suppressLineNumbers/>
        <w:suppressAutoHyphens/>
        <w:spacing w:before="120" w:after="120" w:line="240" w:lineRule="auto"/>
        <w:rPr>
          <w:rFonts w:ascii="Liberation Serif" w:eastAsia="WenQuanYi Micro Hei" w:hAnsi="Liberation Serif" w:cs="FreeSans"/>
          <w:i/>
          <w:iCs/>
          <w:kern w:val="1"/>
          <w:sz w:val="24"/>
          <w:szCs w:val="24"/>
          <w:lang w:val="lv-LV" w:eastAsia="zh-CN" w:bidi="hi-IN"/>
        </w:rPr>
      </w:pPr>
    </w:p>
    <w:p w:rsidR="00DD4BB2" w:rsidRPr="00DD4BB2" w:rsidRDefault="0083281E" w:rsidP="00DD4BB2">
      <w:pPr>
        <w:suppressLineNumbers/>
        <w:suppressAutoHyphens/>
        <w:spacing w:before="120" w:after="120" w:line="240" w:lineRule="auto"/>
        <w:jc w:val="right"/>
        <w:rPr>
          <w:rFonts w:ascii="Times New Roman" w:eastAsia="WenQuanYi Micro Hei" w:hAnsi="Times New Roman" w:cs="Times New Roman"/>
          <w:iCs/>
          <w:kern w:val="1"/>
          <w:sz w:val="24"/>
          <w:szCs w:val="24"/>
          <w:lang w:val="lv-LV" w:eastAsia="zh-CN" w:bidi="hi-IN"/>
        </w:rPr>
      </w:pPr>
      <w:r>
        <w:rPr>
          <w:rFonts w:ascii="Times New Roman" w:eastAsia="WenQuanYi Micro Hei" w:hAnsi="Times New Roman" w:cs="Times New Roman"/>
          <w:iCs/>
          <w:kern w:val="1"/>
          <w:sz w:val="24"/>
          <w:szCs w:val="24"/>
          <w:lang w:val="lv-LV" w:eastAsia="zh-CN" w:bidi="hi-IN"/>
        </w:rPr>
        <w:t>3</w:t>
      </w:r>
      <w:r w:rsidR="00DD4BB2" w:rsidRPr="00DD4BB2">
        <w:rPr>
          <w:rFonts w:ascii="Times New Roman" w:eastAsia="WenQuanYi Micro Hei" w:hAnsi="Times New Roman" w:cs="Times New Roman"/>
          <w:iCs/>
          <w:kern w:val="1"/>
          <w:sz w:val="24"/>
          <w:szCs w:val="24"/>
          <w:lang w:val="lv-LV" w:eastAsia="zh-CN" w:bidi="hi-IN"/>
        </w:rPr>
        <w:t>.2.t</w:t>
      </w:r>
      <w:r w:rsidR="009B1A1E" w:rsidRPr="00DD4BB2">
        <w:rPr>
          <w:rFonts w:ascii="Times New Roman" w:eastAsia="WenQuanYi Micro Hei" w:hAnsi="Times New Roman" w:cs="Times New Roman"/>
          <w:iCs/>
          <w:kern w:val="1"/>
          <w:sz w:val="24"/>
          <w:szCs w:val="24"/>
          <w:lang w:val="lv-LV" w:eastAsia="zh-CN" w:bidi="hi-IN"/>
        </w:rPr>
        <w:t xml:space="preserve">abula </w:t>
      </w:r>
    </w:p>
    <w:p w:rsidR="009B1A1E" w:rsidRPr="0083281E" w:rsidRDefault="009B1A1E" w:rsidP="00DD4BB2">
      <w:pPr>
        <w:suppressLineNumbers/>
        <w:suppressAutoHyphens/>
        <w:spacing w:before="120" w:after="120" w:line="240" w:lineRule="auto"/>
        <w:jc w:val="center"/>
        <w:rPr>
          <w:rFonts w:ascii="Times New Roman" w:eastAsia="WenQuanYi Micro Hei" w:hAnsi="Times New Roman" w:cs="Times New Roman"/>
          <w:b/>
          <w:bCs/>
          <w:iCs/>
          <w:kern w:val="1"/>
          <w:sz w:val="24"/>
          <w:szCs w:val="24"/>
          <w:lang w:val="lv-LV" w:eastAsia="zh-CN" w:bidi="hi-IN"/>
        </w:rPr>
      </w:pPr>
      <w:r w:rsidRPr="0083281E">
        <w:rPr>
          <w:rFonts w:ascii="Times New Roman" w:eastAsia="WenQuanYi Micro Hei" w:hAnsi="Times New Roman" w:cs="Times New Roman"/>
          <w:b/>
          <w:bCs/>
          <w:iCs/>
          <w:kern w:val="1"/>
          <w:sz w:val="24"/>
          <w:szCs w:val="24"/>
          <w:lang w:val="lv-LV" w:eastAsia="zh-CN" w:bidi="hi-IN"/>
        </w:rPr>
        <w:t>Koksnes pelnu sastāvs dažādām koku sugām (mg kg</w:t>
      </w:r>
      <w:r w:rsidRPr="0083281E">
        <w:rPr>
          <w:rFonts w:ascii="Times New Roman" w:eastAsia="WenQuanYi Micro Hei" w:hAnsi="Times New Roman" w:cs="Times New Roman"/>
          <w:b/>
          <w:bCs/>
          <w:iCs/>
          <w:kern w:val="1"/>
          <w:sz w:val="24"/>
          <w:szCs w:val="24"/>
          <w:vertAlign w:val="superscript"/>
          <w:lang w:val="lv-LV" w:eastAsia="zh-CN" w:bidi="hi-IN"/>
        </w:rPr>
        <w:t>−1</w:t>
      </w:r>
      <w:r w:rsidRPr="0083281E">
        <w:rPr>
          <w:rFonts w:ascii="Times New Roman" w:eastAsia="WenQuanYi Micro Hei" w:hAnsi="Times New Roman" w:cs="Times New Roman"/>
          <w:b/>
          <w:bCs/>
          <w:iCs/>
          <w:kern w:val="1"/>
          <w:sz w:val="24"/>
          <w:szCs w:val="24"/>
          <w:lang w:val="lv-LV" w:eastAsia="zh-CN" w:bidi="hi-IN"/>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31"/>
        <w:gridCol w:w="629"/>
        <w:gridCol w:w="493"/>
        <w:gridCol w:w="629"/>
        <w:gridCol w:w="696"/>
        <w:gridCol w:w="687"/>
        <w:gridCol w:w="561"/>
        <w:gridCol w:w="628"/>
        <w:gridCol w:w="561"/>
        <w:gridCol w:w="561"/>
        <w:gridCol w:w="564"/>
      </w:tblGrid>
      <w:tr w:rsidR="009B1A1E" w:rsidRPr="009B1A1E" w:rsidTr="00D209C9">
        <w:trPr>
          <w:tblHeader/>
        </w:trPr>
        <w:tc>
          <w:tcPr>
            <w:tcW w:w="3631" w:type="dxa"/>
            <w:tcBorders>
              <w:top w:val="single" w:sz="1" w:space="0" w:color="000000"/>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104" w:name="td-110"/>
            <w:bookmarkEnd w:id="104"/>
            <w:r w:rsidRPr="009B1A1E">
              <w:rPr>
                <w:rFonts w:ascii="Liberation Serif" w:eastAsia="WenQuanYi Micro Hei" w:hAnsi="Liberation Serif" w:cs="FreeSans"/>
                <w:kern w:val="1"/>
                <w:sz w:val="20"/>
                <w:szCs w:val="24"/>
                <w:lang w:val="lv-LV" w:eastAsia="zh-CN" w:bidi="hi-IN"/>
              </w:rPr>
              <w:t>Elements</w:t>
            </w:r>
          </w:p>
        </w:tc>
        <w:tc>
          <w:tcPr>
            <w:tcW w:w="629"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Al</w:t>
            </w:r>
            <w:bookmarkStart w:id="105" w:name="td-111"/>
            <w:bookmarkEnd w:id="105"/>
          </w:p>
        </w:tc>
        <w:tc>
          <w:tcPr>
            <w:tcW w:w="493"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Ca</w:t>
            </w:r>
            <w:bookmarkStart w:id="106" w:name="td-112"/>
            <w:bookmarkEnd w:id="106"/>
          </w:p>
        </w:tc>
        <w:tc>
          <w:tcPr>
            <w:tcW w:w="629"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Fe</w:t>
            </w:r>
            <w:bookmarkStart w:id="107" w:name="td-113"/>
            <w:bookmarkEnd w:id="107"/>
          </w:p>
        </w:tc>
        <w:tc>
          <w:tcPr>
            <w:tcW w:w="696"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K</w:t>
            </w:r>
            <w:bookmarkStart w:id="108" w:name="td-114"/>
            <w:bookmarkEnd w:id="108"/>
          </w:p>
        </w:tc>
        <w:tc>
          <w:tcPr>
            <w:tcW w:w="687"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Mg</w:t>
            </w:r>
            <w:bookmarkStart w:id="109" w:name="td-115"/>
            <w:bookmarkEnd w:id="109"/>
          </w:p>
        </w:tc>
        <w:tc>
          <w:tcPr>
            <w:tcW w:w="561"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Mn</w:t>
            </w:r>
            <w:bookmarkStart w:id="110" w:name="td-116"/>
            <w:bookmarkEnd w:id="110"/>
          </w:p>
        </w:tc>
        <w:tc>
          <w:tcPr>
            <w:tcW w:w="628"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Na</w:t>
            </w:r>
            <w:bookmarkStart w:id="111" w:name="td-117"/>
            <w:bookmarkEnd w:id="111"/>
          </w:p>
        </w:tc>
        <w:tc>
          <w:tcPr>
            <w:tcW w:w="561"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w:t>
            </w:r>
            <w:bookmarkStart w:id="112" w:name="td-118"/>
            <w:bookmarkEnd w:id="112"/>
          </w:p>
        </w:tc>
        <w:tc>
          <w:tcPr>
            <w:tcW w:w="561"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w:t>
            </w:r>
            <w:bookmarkStart w:id="113" w:name="td-119"/>
            <w:bookmarkEnd w:id="113"/>
          </w:p>
        </w:tc>
        <w:tc>
          <w:tcPr>
            <w:tcW w:w="564" w:type="dxa"/>
            <w:tcBorders>
              <w:top w:val="single" w:sz="1" w:space="0" w:color="000000"/>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Si</w:t>
            </w:r>
            <w:bookmarkStart w:id="114" w:name="tbody-2"/>
            <w:bookmarkStart w:id="115" w:name="tr-16"/>
            <w:bookmarkStart w:id="116" w:name="td-120"/>
            <w:bookmarkEnd w:id="114"/>
            <w:bookmarkEnd w:id="115"/>
            <w:bookmarkEnd w:id="116"/>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117" w:name="td-121"/>
            <w:bookmarkEnd w:id="117"/>
            <w:r w:rsidRPr="009B1A1E">
              <w:rPr>
                <w:rFonts w:ascii="Liberation Serif" w:eastAsia="WenQuanYi Micro Hei" w:hAnsi="Liberation Serif" w:cs="FreeSans"/>
                <w:kern w:val="1"/>
                <w:sz w:val="20"/>
                <w:szCs w:val="24"/>
                <w:lang w:val="lv-LV" w:eastAsia="zh-CN" w:bidi="hi-IN"/>
              </w:rPr>
              <w:t>Skuju koki</w:t>
            </w:r>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18" w:name="td-122"/>
            <w:bookmarkEnd w:id="118"/>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19" w:name="td-123"/>
            <w:bookmarkEnd w:id="119"/>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20" w:name="td-124"/>
            <w:bookmarkEnd w:id="120"/>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21" w:name="td-125"/>
            <w:bookmarkEnd w:id="121"/>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22" w:name="td-126"/>
            <w:bookmarkEnd w:id="122"/>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23" w:name="td-127"/>
            <w:bookmarkEnd w:id="123"/>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24" w:name="td-128"/>
            <w:bookmarkEnd w:id="124"/>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25" w:name="td-129"/>
            <w:bookmarkEnd w:id="125"/>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26" w:name="td-130"/>
            <w:bookmarkEnd w:id="126"/>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27" w:name="tr-17"/>
            <w:bookmarkStart w:id="128" w:name="td-131"/>
            <w:bookmarkEnd w:id="127"/>
            <w:bookmarkEnd w:id="128"/>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Pinus banksiana</w:t>
            </w:r>
            <w:bookmarkStart w:id="129" w:name="td-132"/>
            <w:bookmarkEnd w:id="129"/>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33.3</w:t>
            </w:r>
            <w:bookmarkStart w:id="130" w:name="td-133"/>
            <w:bookmarkEnd w:id="130"/>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387</w:t>
            </w:r>
            <w:bookmarkStart w:id="131" w:name="td-134"/>
            <w:bookmarkEnd w:id="131"/>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35.0</w:t>
            </w:r>
            <w:bookmarkStart w:id="132" w:name="td-135"/>
            <w:bookmarkEnd w:id="132"/>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22.5</w:t>
            </w:r>
            <w:bookmarkStart w:id="133" w:name="td-136"/>
            <w:bookmarkEnd w:id="133"/>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33.2</w:t>
            </w:r>
            <w:bookmarkStart w:id="134" w:name="td-137"/>
            <w:bookmarkEnd w:id="134"/>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39.0</w:t>
            </w:r>
            <w:bookmarkStart w:id="135" w:name="td-138"/>
            <w:bookmarkEnd w:id="135"/>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23.0</w:t>
            </w:r>
            <w:bookmarkStart w:id="136" w:name="td-139"/>
            <w:bookmarkEnd w:id="136"/>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12.2</w:t>
            </w:r>
            <w:bookmarkStart w:id="137" w:name="td-140"/>
            <w:bookmarkEnd w:id="137"/>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10.4</w:t>
            </w:r>
            <w:bookmarkStart w:id="138" w:name="td-141"/>
            <w:bookmarkEnd w:id="138"/>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74.8</w:t>
            </w:r>
            <w:bookmarkStart w:id="139" w:name="tr-18"/>
            <w:bookmarkStart w:id="140" w:name="td-142"/>
            <w:bookmarkEnd w:id="139"/>
            <w:bookmarkEnd w:id="140"/>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Pinus sylvestris</w:t>
            </w:r>
            <w:r w:rsidRPr="009B1A1E">
              <w:rPr>
                <w:rFonts w:ascii="Liberation Serif" w:eastAsia="WenQuanYi Micro Hei" w:hAnsi="Liberation Serif" w:cs="FreeSans"/>
                <w:kern w:val="1"/>
                <w:sz w:val="20"/>
                <w:szCs w:val="24"/>
                <w:lang w:val="lv-LV" w:eastAsia="zh-CN" w:bidi="hi-IN"/>
              </w:rPr>
              <w:t xml:space="preserve"> (W) </w:t>
            </w:r>
            <w:bookmarkStart w:id="141" w:name="td-143"/>
            <w:bookmarkEnd w:id="141"/>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1–18</w:t>
            </w:r>
            <w:bookmarkStart w:id="142" w:name="td-144"/>
            <w:bookmarkEnd w:id="142"/>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600</w:t>
            </w:r>
            <w:bookmarkStart w:id="143" w:name="td-145"/>
            <w:bookmarkEnd w:id="143"/>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3–15</w:t>
            </w:r>
            <w:bookmarkStart w:id="144" w:name="td-146"/>
            <w:bookmarkEnd w:id="144"/>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300</w:t>
            </w:r>
            <w:bookmarkStart w:id="145" w:name="td-147"/>
            <w:bookmarkEnd w:id="145"/>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120</w:t>
            </w:r>
            <w:bookmarkStart w:id="146" w:name="td-148"/>
            <w:bookmarkEnd w:id="146"/>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70.0</w:t>
            </w:r>
            <w:bookmarkStart w:id="147" w:name="td-149"/>
            <w:bookmarkEnd w:id="147"/>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3–22</w:t>
            </w:r>
            <w:bookmarkStart w:id="148" w:name="td-150"/>
            <w:bookmarkEnd w:id="148"/>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30.0</w:t>
            </w:r>
            <w:bookmarkStart w:id="149" w:name="td-151"/>
            <w:bookmarkEnd w:id="149"/>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NG</w:t>
            </w:r>
            <w:bookmarkStart w:id="150" w:name="td-152"/>
            <w:bookmarkEnd w:id="150"/>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NG</w:t>
            </w:r>
            <w:bookmarkStart w:id="151" w:name="tr-19"/>
            <w:bookmarkStart w:id="152" w:name="td-153"/>
            <w:bookmarkEnd w:id="151"/>
            <w:bookmarkEnd w:id="152"/>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Picea abies</w:t>
            </w:r>
            <w:r w:rsidRPr="009B1A1E">
              <w:rPr>
                <w:rFonts w:ascii="Liberation Serif" w:eastAsia="WenQuanYi Micro Hei" w:hAnsi="Liberation Serif" w:cs="FreeSans"/>
                <w:kern w:val="1"/>
                <w:sz w:val="20"/>
                <w:szCs w:val="24"/>
                <w:lang w:val="lv-LV" w:eastAsia="zh-CN" w:bidi="hi-IN"/>
              </w:rPr>
              <w:t xml:space="preserve"> (W) </w:t>
            </w:r>
            <w:bookmarkStart w:id="153" w:name="td-154"/>
            <w:bookmarkEnd w:id="153"/>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NG</w:t>
            </w:r>
            <w:bookmarkStart w:id="154" w:name="td-155"/>
            <w:bookmarkEnd w:id="154"/>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700</w:t>
            </w:r>
            <w:bookmarkStart w:id="155" w:name="td-156"/>
            <w:bookmarkEnd w:id="155"/>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NG</w:t>
            </w:r>
            <w:bookmarkStart w:id="156" w:name="td-157"/>
            <w:bookmarkEnd w:id="156"/>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300</w:t>
            </w:r>
            <w:bookmarkStart w:id="157" w:name="td-158"/>
            <w:bookmarkEnd w:id="157"/>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90.0</w:t>
            </w:r>
            <w:bookmarkStart w:id="158" w:name="td-159"/>
            <w:bookmarkEnd w:id="158"/>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90.0</w:t>
            </w:r>
            <w:bookmarkStart w:id="159" w:name="td-160"/>
            <w:bookmarkEnd w:id="159"/>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NG</w:t>
            </w:r>
            <w:bookmarkStart w:id="160" w:name="td-161"/>
            <w:bookmarkEnd w:id="160"/>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20.0</w:t>
            </w:r>
            <w:bookmarkStart w:id="161" w:name="td-162"/>
            <w:bookmarkEnd w:id="161"/>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NG</w:t>
            </w:r>
            <w:bookmarkStart w:id="162" w:name="td-163"/>
            <w:bookmarkEnd w:id="162"/>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NG</w:t>
            </w:r>
            <w:bookmarkStart w:id="163" w:name="tr-20"/>
            <w:bookmarkStart w:id="164" w:name="td-164"/>
            <w:bookmarkEnd w:id="163"/>
            <w:bookmarkEnd w:id="164"/>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Pinus</w:t>
            </w:r>
            <w:r w:rsidRPr="009B1A1E">
              <w:rPr>
                <w:rFonts w:ascii="Liberation Serif" w:eastAsia="WenQuanYi Micro Hei" w:hAnsi="Liberation Serif" w:cs="FreeSans"/>
                <w:kern w:val="1"/>
                <w:sz w:val="20"/>
                <w:szCs w:val="24"/>
                <w:lang w:val="lv-LV" w:eastAsia="zh-CN" w:bidi="hi-IN"/>
              </w:rPr>
              <w:t xml:space="preserve"> sp. </w:t>
            </w:r>
            <w:bookmarkStart w:id="165" w:name="td-165"/>
            <w:bookmarkEnd w:id="165"/>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4.7</w:t>
            </w:r>
            <w:bookmarkStart w:id="166" w:name="td-166"/>
            <w:bookmarkEnd w:id="166"/>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290</w:t>
            </w:r>
            <w:bookmarkStart w:id="167" w:name="td-167"/>
            <w:bookmarkEnd w:id="167"/>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5.8</w:t>
            </w:r>
            <w:bookmarkStart w:id="168" w:name="td-168"/>
            <w:bookmarkEnd w:id="168"/>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162.5</w:t>
            </w:r>
            <w:bookmarkStart w:id="169" w:name="td-169"/>
            <w:bookmarkEnd w:id="169"/>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70.3</w:t>
            </w:r>
            <w:bookmarkStart w:id="170" w:name="td-170"/>
            <w:bookmarkEnd w:id="170"/>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40.4</w:t>
            </w:r>
            <w:bookmarkStart w:id="171" w:name="td-171"/>
            <w:bookmarkEnd w:id="171"/>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0.6</w:t>
            </w:r>
            <w:bookmarkStart w:id="172" w:name="td-172"/>
            <w:bookmarkEnd w:id="172"/>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8.4</w:t>
            </w:r>
            <w:bookmarkStart w:id="173" w:name="td-173"/>
            <w:bookmarkEnd w:id="173"/>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10.7</w:t>
            </w:r>
            <w:bookmarkStart w:id="174" w:name="td-174"/>
            <w:bookmarkEnd w:id="174"/>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ND</w:t>
            </w:r>
            <w:bookmarkStart w:id="175" w:name="tr-21"/>
            <w:bookmarkStart w:id="176" w:name="td-175"/>
            <w:bookmarkEnd w:id="175"/>
            <w:bookmarkEnd w:id="176"/>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Tsuga heterophylla</w:t>
            </w:r>
            <w:bookmarkStart w:id="177" w:name="td-176"/>
            <w:bookmarkEnd w:id="177"/>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11.1</w:t>
            </w:r>
            <w:bookmarkStart w:id="178" w:name="td-177"/>
            <w:bookmarkEnd w:id="178"/>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421</w:t>
            </w:r>
            <w:bookmarkStart w:id="179" w:name="td-178"/>
            <w:bookmarkEnd w:id="179"/>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9.1</w:t>
            </w:r>
            <w:bookmarkStart w:id="180" w:name="td-179"/>
            <w:bookmarkEnd w:id="180"/>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25.3</w:t>
            </w:r>
            <w:bookmarkStart w:id="181" w:name="td-180"/>
            <w:bookmarkEnd w:id="181"/>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79.0</w:t>
            </w:r>
            <w:bookmarkStart w:id="182" w:name="td-181"/>
            <w:bookmarkEnd w:id="182"/>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19.0</w:t>
            </w:r>
            <w:bookmarkStart w:id="183" w:name="td-182"/>
            <w:bookmarkEnd w:id="183"/>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8.2</w:t>
            </w:r>
            <w:bookmarkStart w:id="184" w:name="td-183"/>
            <w:bookmarkEnd w:id="184"/>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9.2</w:t>
            </w:r>
            <w:bookmarkStart w:id="185" w:name="td-184"/>
            <w:bookmarkEnd w:id="185"/>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5.6</w:t>
            </w:r>
            <w:bookmarkStart w:id="186" w:name="td-185"/>
            <w:bookmarkEnd w:id="186"/>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46.7</w:t>
            </w:r>
            <w:bookmarkStart w:id="187" w:name="tr-22"/>
            <w:bookmarkStart w:id="188" w:name="td-186"/>
            <w:bookmarkEnd w:id="187"/>
            <w:bookmarkEnd w:id="188"/>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189" w:name="td-187"/>
            <w:bookmarkEnd w:id="189"/>
            <w:r w:rsidRPr="009B1A1E">
              <w:rPr>
                <w:rFonts w:ascii="Liberation Serif" w:eastAsia="WenQuanYi Micro Hei" w:hAnsi="Liberation Serif" w:cs="FreeSans"/>
                <w:kern w:val="1"/>
                <w:sz w:val="20"/>
                <w:szCs w:val="24"/>
                <w:lang w:val="lv-LV" w:eastAsia="zh-CN" w:bidi="hi-IN"/>
              </w:rPr>
              <w:t>Lapu koki</w:t>
            </w:r>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0" w:name="td-188"/>
            <w:bookmarkEnd w:id="190"/>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1" w:name="td-189"/>
            <w:bookmarkEnd w:id="191"/>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2" w:name="td-190"/>
            <w:bookmarkEnd w:id="192"/>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3" w:name="td-191"/>
            <w:bookmarkEnd w:id="193"/>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4" w:name="td-192"/>
            <w:bookmarkEnd w:id="194"/>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5" w:name="td-193"/>
            <w:bookmarkEnd w:id="195"/>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6" w:name="td-194"/>
            <w:bookmarkEnd w:id="196"/>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7" w:name="td-195"/>
            <w:bookmarkEnd w:id="197"/>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8" w:name="td-196"/>
            <w:bookmarkEnd w:id="198"/>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napToGrid w:val="0"/>
              <w:spacing w:before="28" w:after="28" w:line="240" w:lineRule="auto"/>
              <w:rPr>
                <w:rFonts w:ascii="Liberation Serif" w:eastAsia="WenQuanYi Micro Hei" w:hAnsi="Liberation Serif" w:cs="FreeSans"/>
                <w:kern w:val="1"/>
                <w:sz w:val="4"/>
                <w:szCs w:val="4"/>
                <w:lang w:val="lv-LV" w:eastAsia="zh-CN" w:bidi="hi-IN"/>
              </w:rPr>
            </w:pPr>
            <w:bookmarkStart w:id="199" w:name="tr-23"/>
            <w:bookmarkStart w:id="200" w:name="td-197"/>
            <w:bookmarkEnd w:id="199"/>
            <w:bookmarkEnd w:id="200"/>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Betula</w:t>
            </w:r>
            <w:r w:rsidRPr="009B1A1E">
              <w:rPr>
                <w:rFonts w:ascii="Liberation Serif" w:eastAsia="WenQuanYi Micro Hei" w:hAnsi="Liberation Serif" w:cs="FreeSans"/>
                <w:kern w:val="1"/>
                <w:sz w:val="20"/>
                <w:szCs w:val="24"/>
                <w:lang w:val="lv-LV" w:eastAsia="zh-CN" w:bidi="hi-IN"/>
              </w:rPr>
              <w:t xml:space="preserve"> sp. </w:t>
            </w:r>
            <w:bookmarkStart w:id="201" w:name="td-198"/>
            <w:bookmarkEnd w:id="201"/>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0.0</w:t>
            </w:r>
            <w:bookmarkStart w:id="202" w:name="td-199"/>
            <w:bookmarkEnd w:id="202"/>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466</w:t>
            </w:r>
            <w:bookmarkStart w:id="203" w:name="td-200"/>
            <w:bookmarkEnd w:id="203"/>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20.3</w:t>
            </w:r>
            <w:bookmarkStart w:id="204" w:name="td-201"/>
            <w:bookmarkEnd w:id="204"/>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36.3</w:t>
            </w:r>
            <w:bookmarkStart w:id="205" w:name="td-202"/>
            <w:bookmarkEnd w:id="205"/>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25.3</w:t>
            </w:r>
            <w:bookmarkStart w:id="206" w:name="td-203"/>
            <w:bookmarkEnd w:id="206"/>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47.0</w:t>
            </w:r>
            <w:bookmarkStart w:id="207" w:name="td-204"/>
            <w:bookmarkEnd w:id="207"/>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9.6</w:t>
            </w:r>
            <w:bookmarkStart w:id="208" w:name="td-205"/>
            <w:bookmarkEnd w:id="208"/>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12.6</w:t>
            </w:r>
            <w:bookmarkStart w:id="209" w:name="td-206"/>
            <w:bookmarkEnd w:id="209"/>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12.8</w:t>
            </w:r>
            <w:bookmarkStart w:id="210" w:name="td-207"/>
            <w:bookmarkEnd w:id="210"/>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14.0</w:t>
            </w:r>
            <w:bookmarkStart w:id="211" w:name="tr-24"/>
            <w:bookmarkStart w:id="212" w:name="td-208"/>
            <w:bookmarkEnd w:id="211"/>
            <w:bookmarkEnd w:id="212"/>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lastRenderedPageBreak/>
              <w:t>    </w:t>
            </w:r>
            <w:r w:rsidRPr="009B1A1E">
              <w:rPr>
                <w:rFonts w:ascii="Liberation Serif" w:eastAsia="WenQuanYi Micro Hei" w:hAnsi="Liberation Serif" w:cs="FreeSans"/>
                <w:i/>
                <w:iCs/>
                <w:kern w:val="1"/>
                <w:sz w:val="20"/>
                <w:szCs w:val="24"/>
                <w:lang w:val="lv-LV" w:eastAsia="zh-CN" w:bidi="hi-IN"/>
              </w:rPr>
              <w:t>Betula pubescens</w:t>
            </w:r>
            <w:r w:rsidRPr="009B1A1E">
              <w:rPr>
                <w:rFonts w:ascii="Liberation Serif" w:eastAsia="WenQuanYi Micro Hei" w:hAnsi="Liberation Serif" w:cs="FreeSans"/>
                <w:kern w:val="1"/>
                <w:sz w:val="20"/>
                <w:szCs w:val="24"/>
                <w:lang w:val="lv-LV" w:eastAsia="zh-CN" w:bidi="hi-IN"/>
              </w:rPr>
              <w:t xml:space="preserve"> (W) </w:t>
            </w:r>
            <w:bookmarkStart w:id="213" w:name="td-209"/>
            <w:bookmarkEnd w:id="213"/>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3.0</w:t>
            </w:r>
            <w:bookmarkStart w:id="214" w:name="td-210"/>
            <w:bookmarkEnd w:id="214"/>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500</w:t>
            </w:r>
            <w:bookmarkStart w:id="215" w:name="td-211"/>
            <w:bookmarkEnd w:id="215"/>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7.0</w:t>
            </w:r>
            <w:bookmarkStart w:id="216" w:name="td-212"/>
            <w:bookmarkEnd w:id="216"/>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400</w:t>
            </w:r>
            <w:bookmarkStart w:id="217" w:name="td-213"/>
            <w:bookmarkEnd w:id="217"/>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90.0</w:t>
            </w:r>
            <w:bookmarkStart w:id="218" w:name="td-214"/>
            <w:bookmarkEnd w:id="218"/>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90.0</w:t>
            </w:r>
            <w:bookmarkStart w:id="219" w:name="td-215"/>
            <w:bookmarkEnd w:id="219"/>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7.0</w:t>
            </w:r>
            <w:bookmarkStart w:id="220" w:name="td-216"/>
            <w:bookmarkEnd w:id="220"/>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40.0</w:t>
            </w:r>
            <w:bookmarkStart w:id="221" w:name="td-217"/>
            <w:bookmarkEnd w:id="221"/>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100</w:t>
            </w:r>
            <w:bookmarkStart w:id="222" w:name="td-218"/>
            <w:bookmarkEnd w:id="222"/>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90.0</w:t>
            </w:r>
            <w:bookmarkStart w:id="223" w:name="tr-25"/>
            <w:bookmarkStart w:id="224" w:name="td-219"/>
            <w:bookmarkEnd w:id="223"/>
            <w:bookmarkEnd w:id="224"/>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Acer</w:t>
            </w:r>
            <w:r w:rsidRPr="009B1A1E">
              <w:rPr>
                <w:rFonts w:ascii="Liberation Serif" w:eastAsia="WenQuanYi Micro Hei" w:hAnsi="Liberation Serif" w:cs="FreeSans"/>
                <w:kern w:val="1"/>
                <w:sz w:val="20"/>
                <w:szCs w:val="24"/>
                <w:lang w:val="lv-LV" w:eastAsia="zh-CN" w:bidi="hi-IN"/>
              </w:rPr>
              <w:t xml:space="preserve"> sp.</w:t>
            </w:r>
            <w:bookmarkStart w:id="225" w:name="td-220"/>
            <w:bookmarkEnd w:id="225"/>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20.1</w:t>
            </w:r>
            <w:bookmarkStart w:id="226" w:name="td-221"/>
            <w:bookmarkEnd w:id="226"/>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402</w:t>
            </w:r>
            <w:bookmarkStart w:id="227" w:name="td-222"/>
            <w:bookmarkEnd w:id="227"/>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11.9</w:t>
            </w:r>
            <w:bookmarkStart w:id="228" w:name="td-223"/>
            <w:bookmarkEnd w:id="228"/>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31.9</w:t>
            </w:r>
            <w:bookmarkStart w:id="229" w:name="td-224"/>
            <w:bookmarkEnd w:id="229"/>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117.0</w:t>
            </w:r>
            <w:bookmarkStart w:id="230" w:name="td-225"/>
            <w:bookmarkEnd w:id="230"/>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27.0</w:t>
            </w:r>
            <w:bookmarkStart w:id="231" w:name="td-226"/>
            <w:bookmarkEnd w:id="231"/>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16.3</w:t>
            </w:r>
            <w:bookmarkStart w:id="232" w:name="td-227"/>
            <w:bookmarkEnd w:id="232"/>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4.8</w:t>
            </w:r>
            <w:bookmarkStart w:id="233" w:name="td-228"/>
            <w:bookmarkEnd w:id="233"/>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5.6</w:t>
            </w:r>
            <w:bookmarkStart w:id="234" w:name="td-229"/>
            <w:bookmarkEnd w:id="234"/>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46.3</w:t>
            </w:r>
            <w:bookmarkStart w:id="235" w:name="tr-26"/>
            <w:bookmarkStart w:id="236" w:name="td-230"/>
            <w:bookmarkEnd w:id="235"/>
            <w:bookmarkEnd w:id="236"/>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Populus tremuloides</w:t>
            </w:r>
            <w:bookmarkStart w:id="237" w:name="td-231"/>
            <w:bookmarkEnd w:id="237"/>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1.4</w:t>
            </w:r>
            <w:bookmarkStart w:id="238" w:name="td-232"/>
            <w:bookmarkEnd w:id="238"/>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212</w:t>
            </w:r>
            <w:bookmarkStart w:id="239" w:name="td-233"/>
            <w:bookmarkEnd w:id="239"/>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2.6</w:t>
            </w:r>
            <w:bookmarkStart w:id="240" w:name="td-234"/>
            <w:bookmarkEnd w:id="240"/>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112.5</w:t>
            </w:r>
            <w:bookmarkStart w:id="241" w:name="td-235"/>
            <w:bookmarkEnd w:id="241"/>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35.5</w:t>
            </w:r>
            <w:bookmarkStart w:id="242" w:name="td-236"/>
            <w:bookmarkEnd w:id="242"/>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1.4</w:t>
            </w:r>
            <w:bookmarkStart w:id="243" w:name="td-237"/>
            <w:bookmarkEnd w:id="243"/>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0.6</w:t>
            </w:r>
            <w:bookmarkStart w:id="244" w:name="td-238"/>
            <w:bookmarkEnd w:id="244"/>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11.8</w:t>
            </w:r>
            <w:bookmarkStart w:id="245" w:name="td-239"/>
            <w:bookmarkEnd w:id="245"/>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7.0</w:t>
            </w:r>
            <w:bookmarkStart w:id="246" w:name="td-240"/>
            <w:bookmarkEnd w:id="246"/>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w:t>
            </w:r>
            <w:bookmarkStart w:id="247" w:name="tr-27"/>
            <w:bookmarkStart w:id="248" w:name="td-241"/>
            <w:bookmarkEnd w:id="247"/>
            <w:bookmarkEnd w:id="248"/>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Populus</w:t>
            </w:r>
            <w:r w:rsidRPr="009B1A1E">
              <w:rPr>
                <w:rFonts w:ascii="Liberation Serif" w:eastAsia="WenQuanYi Micro Hei" w:hAnsi="Liberation Serif" w:cs="FreeSans"/>
                <w:kern w:val="1"/>
                <w:sz w:val="20"/>
                <w:szCs w:val="24"/>
                <w:lang w:val="lv-LV" w:eastAsia="zh-CN" w:bidi="hi-IN"/>
              </w:rPr>
              <w:t xml:space="preserve"> sp. </w:t>
            </w:r>
            <w:bookmarkStart w:id="249" w:name="td-242"/>
            <w:bookmarkEnd w:id="249"/>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3.5</w:t>
            </w:r>
            <w:bookmarkStart w:id="250" w:name="td-243"/>
            <w:bookmarkEnd w:id="250"/>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257</w:t>
            </w:r>
            <w:bookmarkStart w:id="251" w:name="td-244"/>
            <w:bookmarkEnd w:id="251"/>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3.2</w:t>
            </w:r>
            <w:bookmarkStart w:id="252" w:name="td-245"/>
            <w:bookmarkEnd w:id="252"/>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79.3</w:t>
            </w:r>
            <w:bookmarkStart w:id="253" w:name="td-246"/>
            <w:bookmarkEnd w:id="253"/>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90.9</w:t>
            </w:r>
            <w:bookmarkStart w:id="254" w:name="td-247"/>
            <w:bookmarkEnd w:id="254"/>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4.5</w:t>
            </w:r>
            <w:bookmarkStart w:id="255" w:name="td-248"/>
            <w:bookmarkEnd w:id="255"/>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23.0</w:t>
            </w:r>
            <w:bookmarkStart w:id="256" w:name="td-249"/>
            <w:bookmarkEnd w:id="256"/>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9.5</w:t>
            </w:r>
            <w:bookmarkStart w:id="257" w:name="td-250"/>
            <w:bookmarkEnd w:id="257"/>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10.2</w:t>
            </w:r>
            <w:bookmarkStart w:id="258" w:name="td-251"/>
            <w:bookmarkEnd w:id="258"/>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ND</w:t>
            </w:r>
            <w:bookmarkStart w:id="259" w:name="tr-28"/>
            <w:bookmarkStart w:id="260" w:name="td-252"/>
            <w:bookmarkEnd w:id="259"/>
            <w:bookmarkEnd w:id="260"/>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Quercus rubra</w:t>
            </w:r>
            <w:bookmarkStart w:id="261" w:name="td-253"/>
            <w:bookmarkEnd w:id="261"/>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6.8</w:t>
            </w:r>
            <w:bookmarkStart w:id="262" w:name="td-254"/>
            <w:bookmarkEnd w:id="262"/>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366</w:t>
            </w:r>
            <w:bookmarkStart w:id="263" w:name="td-255"/>
            <w:bookmarkEnd w:id="263"/>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NM</w:t>
            </w:r>
            <w:bookmarkStart w:id="264" w:name="td-256"/>
            <w:bookmarkEnd w:id="264"/>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60.8</w:t>
            </w:r>
            <w:bookmarkStart w:id="265" w:name="td-257"/>
            <w:bookmarkEnd w:id="265"/>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52.0</w:t>
            </w:r>
            <w:bookmarkStart w:id="266" w:name="td-258"/>
            <w:bookmarkEnd w:id="266"/>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14.9</w:t>
            </w:r>
            <w:bookmarkStart w:id="267" w:name="td-259"/>
            <w:bookmarkEnd w:id="267"/>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0.8</w:t>
            </w:r>
            <w:bookmarkStart w:id="268" w:name="td-260"/>
            <w:bookmarkEnd w:id="268"/>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15.6</w:t>
            </w:r>
            <w:bookmarkStart w:id="269" w:name="td-261"/>
            <w:bookmarkEnd w:id="269"/>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18.0</w:t>
            </w:r>
            <w:bookmarkStart w:id="270" w:name="td-262"/>
            <w:bookmarkEnd w:id="270"/>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ND</w:t>
            </w:r>
            <w:bookmarkStart w:id="271" w:name="tr-29"/>
            <w:bookmarkStart w:id="272" w:name="td-263"/>
            <w:bookmarkEnd w:id="271"/>
            <w:bookmarkEnd w:id="272"/>
          </w:p>
        </w:tc>
      </w:tr>
      <w:tr w:rsidR="009B1A1E" w:rsidRPr="009B1A1E" w:rsidTr="00D209C9">
        <w:tc>
          <w:tcPr>
            <w:tcW w:w="3631"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    </w:t>
            </w:r>
            <w:r w:rsidRPr="009B1A1E">
              <w:rPr>
                <w:rFonts w:ascii="Liberation Serif" w:eastAsia="WenQuanYi Micro Hei" w:hAnsi="Liberation Serif" w:cs="FreeSans"/>
                <w:i/>
                <w:iCs/>
                <w:kern w:val="1"/>
                <w:sz w:val="20"/>
                <w:szCs w:val="24"/>
                <w:lang w:val="lv-LV" w:eastAsia="zh-CN" w:bidi="hi-IN"/>
              </w:rPr>
              <w:t>Quercus</w:t>
            </w:r>
            <w:bookmarkStart w:id="273" w:name="td-264"/>
            <w:bookmarkEnd w:id="273"/>
            <w:r w:rsidRPr="009B1A1E">
              <w:rPr>
                <w:rFonts w:ascii="Liberation Serif" w:eastAsia="WenQuanYi Micro Hei" w:hAnsi="Liberation Serif" w:cs="FreeSans"/>
                <w:i/>
                <w:iCs/>
                <w:kern w:val="1"/>
                <w:sz w:val="20"/>
                <w:szCs w:val="24"/>
                <w:lang w:val="lv-LV" w:eastAsia="zh-CN" w:bidi="hi-IN"/>
              </w:rPr>
              <w:t xml:space="preserve"> alba</w:t>
            </w:r>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ND</w:t>
            </w:r>
            <w:bookmarkStart w:id="274" w:name="td-265"/>
            <w:bookmarkEnd w:id="274"/>
          </w:p>
        </w:tc>
        <w:tc>
          <w:tcPr>
            <w:tcW w:w="49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314</w:t>
            </w:r>
            <w:bookmarkStart w:id="275" w:name="td-266"/>
            <w:bookmarkEnd w:id="275"/>
          </w:p>
        </w:tc>
        <w:tc>
          <w:tcPr>
            <w:tcW w:w="629"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0.9</w:t>
            </w:r>
            <w:bookmarkStart w:id="276" w:name="td-267"/>
            <w:bookmarkEnd w:id="276"/>
          </w:p>
        </w:tc>
        <w:tc>
          <w:tcPr>
            <w:tcW w:w="69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102.5</w:t>
            </w:r>
            <w:bookmarkStart w:id="277" w:name="td-268"/>
            <w:bookmarkEnd w:id="277"/>
          </w:p>
        </w:tc>
        <w:tc>
          <w:tcPr>
            <w:tcW w:w="687"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75.7</w:t>
            </w:r>
            <w:bookmarkStart w:id="278" w:name="td-269"/>
            <w:bookmarkEnd w:id="278"/>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1.4</w:t>
            </w:r>
            <w:bookmarkStart w:id="279" w:name="td-270"/>
            <w:bookmarkEnd w:id="279"/>
          </w:p>
        </w:tc>
        <w:tc>
          <w:tcPr>
            <w:tcW w:w="628"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ND</w:t>
            </w:r>
            <w:bookmarkStart w:id="280" w:name="td-271"/>
            <w:bookmarkEnd w:id="280"/>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5.6</w:t>
            </w:r>
            <w:bookmarkStart w:id="281" w:name="td-272"/>
            <w:bookmarkEnd w:id="281"/>
          </w:p>
        </w:tc>
        <w:tc>
          <w:tcPr>
            <w:tcW w:w="561"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12.1</w:t>
            </w:r>
            <w:bookmarkStart w:id="282" w:name="td-273"/>
            <w:bookmarkEnd w:id="282"/>
          </w:p>
        </w:tc>
        <w:tc>
          <w:tcPr>
            <w:tcW w:w="56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1.3)(</w:t>
            </w:r>
          </w:p>
        </w:tc>
      </w:tr>
    </w:tbl>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w:t>
      </w:r>
      <w:bookmarkStart w:id="283" w:name="fn-2"/>
      <w:bookmarkStart w:id="284" w:name="p-12"/>
      <w:bookmarkEnd w:id="283"/>
      <w:bookmarkEnd w:id="284"/>
      <w:r w:rsidRPr="00DD4BB2">
        <w:rPr>
          <w:rFonts w:ascii="Times New Roman" w:eastAsia="WenQuanYi Micro Hei" w:hAnsi="Times New Roman" w:cs="Times New Roman"/>
          <w:kern w:val="1"/>
          <w:sz w:val="24"/>
          <w:szCs w:val="24"/>
          <w:lang w:val="lv-LV" w:eastAsia="zh-CN" w:bidi="hi-IN"/>
        </w:rPr>
        <w:t>Dati (Werkelin et al., 2005) (W) krāsnīs ar 575°C. (</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"Someshwar, 1996"</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[Someshwar, 1996]</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(Misra et al., 1993),</w:t>
      </w:r>
      <w:bookmarkStart w:id="285" w:name="xref-ref-76-1"/>
      <w:bookmarkEnd w:id="285"/>
      <w:r w:rsidRPr="00DD4BB2">
        <w:rPr>
          <w:rFonts w:ascii="Times New Roman" w:eastAsia="WenQuanYi Micro Hei" w:hAnsi="Times New Roman" w:cs="Times New Roman"/>
          <w:kern w:val="1"/>
          <w:sz w:val="24"/>
          <w:szCs w:val="24"/>
          <w:lang w:val="lv-LV" w:eastAsia="zh-CN" w:bidi="hi-IN"/>
        </w:rPr>
        <w:t xml:space="preserve"> (ND = nav noteikts, NM = nav mērīts, NG = nav doti dati.)</w:t>
      </w:r>
    </w:p>
    <w:p w:rsidR="009B1A1E" w:rsidRDefault="009B1A1E" w:rsidP="009B1A1E">
      <w:pPr>
        <w:suppressAutoHyphens/>
        <w:spacing w:before="28" w:after="28" w:line="240" w:lineRule="auto"/>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 xml:space="preserve">Pētījumos iegūti dati, ka  koksnes pelnu saturs mainās to apstrādes procesā, tos stabilizējot un vēlāk smalcinot vai granulējot (Tabula </w:t>
      </w:r>
      <w:r w:rsidR="00804F2D">
        <w:rPr>
          <w:rFonts w:ascii="Times New Roman" w:eastAsia="WenQuanYi Micro Hei" w:hAnsi="Times New Roman" w:cs="Times New Roman"/>
          <w:kern w:val="1"/>
          <w:sz w:val="24"/>
          <w:szCs w:val="24"/>
          <w:lang w:val="lv-LV" w:eastAsia="zh-CN" w:bidi="hi-IN"/>
        </w:rPr>
        <w:t>3.</w:t>
      </w:r>
      <w:r w:rsidRPr="00DD4BB2">
        <w:rPr>
          <w:rFonts w:ascii="Times New Roman" w:eastAsia="WenQuanYi Micro Hei" w:hAnsi="Times New Roman" w:cs="Times New Roman"/>
          <w:kern w:val="1"/>
          <w:sz w:val="24"/>
          <w:szCs w:val="24"/>
          <w:lang w:val="lv-LV" w:eastAsia="zh-CN" w:bidi="hi-IN"/>
        </w:rPr>
        <w:t>3), granulētiem pelniem raksturīgs augstāks K, P, S saturs, bet smalcinātiem salīdzinoši lielāks Na, Ca un silīcija oksīda procentuālais saturs.</w:t>
      </w:r>
    </w:p>
    <w:p w:rsidR="00DD4BB2" w:rsidRPr="00DD4BB2" w:rsidRDefault="00DD4BB2" w:rsidP="009B1A1E">
      <w:pPr>
        <w:suppressAutoHyphens/>
        <w:spacing w:before="28" w:after="28" w:line="240" w:lineRule="auto"/>
        <w:rPr>
          <w:rFonts w:ascii="Times New Roman" w:eastAsia="WenQuanYi Micro Hei" w:hAnsi="Times New Roman" w:cs="Times New Roman"/>
          <w:kern w:val="1"/>
          <w:sz w:val="24"/>
          <w:szCs w:val="24"/>
          <w:lang w:val="lv-LV" w:eastAsia="zh-CN" w:bidi="hi-IN"/>
        </w:rPr>
      </w:pPr>
    </w:p>
    <w:p w:rsidR="00DD4BB2" w:rsidRPr="00DD4BB2" w:rsidRDefault="00804F2D" w:rsidP="00DD4BB2">
      <w:pPr>
        <w:suppressLineNumbers/>
        <w:suppressAutoHyphens/>
        <w:spacing w:before="120" w:after="120" w:line="240" w:lineRule="auto"/>
        <w:jc w:val="right"/>
        <w:rPr>
          <w:rFonts w:ascii="Liberation Serif" w:eastAsia="WenQuanYi Micro Hei" w:hAnsi="Liberation Serif" w:cs="FreeSans"/>
          <w:iCs/>
          <w:kern w:val="1"/>
          <w:sz w:val="24"/>
          <w:szCs w:val="24"/>
          <w:lang w:val="lv-LV" w:eastAsia="zh-CN" w:bidi="hi-IN"/>
        </w:rPr>
      </w:pPr>
      <w:r>
        <w:rPr>
          <w:rFonts w:ascii="Liberation Serif" w:eastAsia="WenQuanYi Micro Hei" w:hAnsi="Liberation Serif" w:cs="FreeSans"/>
          <w:iCs/>
          <w:kern w:val="1"/>
          <w:sz w:val="24"/>
          <w:szCs w:val="24"/>
          <w:lang w:val="lv-LV" w:eastAsia="zh-CN" w:bidi="hi-IN"/>
        </w:rPr>
        <w:t>3</w:t>
      </w:r>
      <w:r w:rsidR="00DD4BB2" w:rsidRPr="00DD4BB2">
        <w:rPr>
          <w:rFonts w:ascii="Liberation Serif" w:eastAsia="WenQuanYi Micro Hei" w:hAnsi="Liberation Serif" w:cs="FreeSans"/>
          <w:iCs/>
          <w:kern w:val="1"/>
          <w:sz w:val="24"/>
          <w:szCs w:val="24"/>
          <w:lang w:val="lv-LV" w:eastAsia="zh-CN" w:bidi="hi-IN"/>
        </w:rPr>
        <w:t>.3.t</w:t>
      </w:r>
      <w:r w:rsidR="009B1A1E" w:rsidRPr="00DD4BB2">
        <w:rPr>
          <w:rFonts w:ascii="Liberation Serif" w:eastAsia="WenQuanYi Micro Hei" w:hAnsi="Liberation Serif" w:cs="FreeSans"/>
          <w:iCs/>
          <w:kern w:val="1"/>
          <w:sz w:val="24"/>
          <w:szCs w:val="24"/>
          <w:lang w:val="lv-LV" w:eastAsia="zh-CN" w:bidi="hi-IN"/>
        </w:rPr>
        <w:t xml:space="preserve">abula </w:t>
      </w:r>
    </w:p>
    <w:p w:rsidR="009B1A1E" w:rsidRPr="00804F2D" w:rsidRDefault="009B1A1E" w:rsidP="009B1A1E">
      <w:pPr>
        <w:suppressLineNumbers/>
        <w:suppressAutoHyphens/>
        <w:spacing w:before="120" w:after="120" w:line="240" w:lineRule="auto"/>
        <w:rPr>
          <w:rFonts w:ascii="Liberation Serif" w:eastAsia="WenQuanYi Micro Hei" w:hAnsi="Liberation Serif" w:cs="FreeSans"/>
          <w:b/>
          <w:bCs/>
          <w:iCs/>
          <w:kern w:val="1"/>
          <w:sz w:val="24"/>
          <w:szCs w:val="24"/>
          <w:lang w:val="lv-LV" w:eastAsia="zh-CN" w:bidi="hi-IN"/>
        </w:rPr>
      </w:pPr>
      <w:r w:rsidRPr="00804F2D">
        <w:rPr>
          <w:rFonts w:ascii="Liberation Serif" w:eastAsia="WenQuanYi Micro Hei" w:hAnsi="Liberation Serif" w:cs="FreeSans"/>
          <w:b/>
          <w:bCs/>
          <w:iCs/>
          <w:kern w:val="1"/>
          <w:sz w:val="24"/>
          <w:szCs w:val="24"/>
          <w:lang w:val="lv-LV" w:eastAsia="zh-CN" w:bidi="hi-IN"/>
        </w:rPr>
        <w:t>Elementu koncentrācijas stabilizētos, smalcinatos un granulētos koksnes pelnos % no sausnas (</w:t>
      </w:r>
      <w:bookmarkStart w:id="286" w:name="xref-ref-58-11"/>
      <w:bookmarkEnd w:id="286"/>
      <w:r w:rsidRPr="00804F2D">
        <w:rPr>
          <w:rFonts w:ascii="Liberation Serif" w:eastAsia="WenQuanYi Micro Hei" w:hAnsi="Liberation Serif" w:cs="FreeSans"/>
          <w:b/>
          <w:bCs/>
          <w:iCs/>
          <w:kern w:val="1"/>
          <w:sz w:val="24"/>
          <w:szCs w:val="24"/>
          <w:lang w:val="lv-LV" w:eastAsia="zh-CN" w:bidi="hi-IN"/>
        </w:rPr>
        <w:fldChar w:fldCharType="begin"/>
      </w:r>
      <w:r w:rsidRPr="00804F2D">
        <w:rPr>
          <w:rFonts w:ascii="Liberation Serif" w:eastAsia="WenQuanYi Micro Hei" w:hAnsi="Liberation Serif" w:cs="FreeSans"/>
          <w:b/>
          <w:bCs/>
          <w:iCs/>
          <w:kern w:val="1"/>
          <w:sz w:val="24"/>
          <w:szCs w:val="24"/>
          <w:lang w:val="lv-LV" w:eastAsia="zh-CN" w:bidi="hi-IN"/>
        </w:rPr>
        <w:instrText xml:space="preserve"> QUOTE  "Kellner and Weibull, 1998"</w:instrText>
      </w:r>
      <w:r w:rsidRPr="00804F2D">
        <w:rPr>
          <w:rFonts w:ascii="Liberation Serif" w:eastAsia="WenQuanYi Micro Hei" w:hAnsi="Liberation Serif" w:cs="FreeSans"/>
          <w:b/>
          <w:bCs/>
          <w:iCs/>
          <w:kern w:val="1"/>
          <w:sz w:val="24"/>
          <w:szCs w:val="24"/>
          <w:lang w:val="lv-LV" w:eastAsia="zh-CN" w:bidi="hi-IN"/>
        </w:rPr>
        <w:fldChar w:fldCharType="separate"/>
      </w:r>
      <w:r w:rsidRPr="00804F2D">
        <w:rPr>
          <w:rFonts w:ascii="Liberation Serif" w:eastAsia="WenQuanYi Micro Hei" w:hAnsi="Liberation Serif" w:cs="FreeSans"/>
          <w:b/>
          <w:bCs/>
          <w:iCs/>
          <w:kern w:val="1"/>
          <w:sz w:val="24"/>
          <w:szCs w:val="24"/>
          <w:lang w:val="lv-LV" w:eastAsia="zh-CN" w:bidi="hi-IN"/>
        </w:rPr>
        <w:t>[Kellner and Weibull, 1998]</w:t>
      </w:r>
      <w:r w:rsidRPr="00804F2D">
        <w:rPr>
          <w:rFonts w:ascii="Liberation Serif" w:eastAsia="WenQuanYi Micro Hei" w:hAnsi="Liberation Serif" w:cs="FreeSans"/>
          <w:b/>
          <w:bCs/>
          <w:iCs/>
          <w:kern w:val="1"/>
          <w:sz w:val="24"/>
          <w:szCs w:val="24"/>
          <w:lang w:val="lv-LV" w:eastAsia="zh-CN" w:bidi="hi-IN"/>
        </w:rPr>
        <w:fldChar w:fldCharType="end"/>
      </w:r>
      <w:r w:rsidRPr="00804F2D">
        <w:rPr>
          <w:rFonts w:ascii="Liberation Serif" w:eastAsia="WenQuanYi Micro Hei" w:hAnsi="Liberation Serif" w:cs="FreeSans"/>
          <w:b/>
          <w:bCs/>
          <w:iCs/>
          <w:kern w:val="1"/>
          <w:sz w:val="24"/>
          <w:szCs w:val="24"/>
          <w:lang w:val="lv-LV" w:eastAsia="zh-CN" w:bidi="hi-IN"/>
        </w:rPr>
        <w:t>), (Nilsson and Lundin, 1996).</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4"/>
        <w:gridCol w:w="1055"/>
        <w:gridCol w:w="875"/>
        <w:gridCol w:w="814"/>
        <w:gridCol w:w="814"/>
        <w:gridCol w:w="813"/>
        <w:gridCol w:w="814"/>
        <w:gridCol w:w="814"/>
        <w:gridCol w:w="1267"/>
      </w:tblGrid>
      <w:tr w:rsidR="009B1A1E" w:rsidRPr="009B1A1E" w:rsidTr="00D209C9">
        <w:trPr>
          <w:tblHeader/>
        </w:trPr>
        <w:tc>
          <w:tcPr>
            <w:tcW w:w="2374" w:type="dxa"/>
            <w:tcBorders>
              <w:top w:val="single" w:sz="1" w:space="0" w:color="000000"/>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287" w:name="td-330"/>
            <w:bookmarkEnd w:id="287"/>
            <w:r w:rsidRPr="009B1A1E">
              <w:rPr>
                <w:rFonts w:ascii="Liberation Serif" w:eastAsia="WenQuanYi Micro Hei" w:hAnsi="Liberation Serif" w:cs="FreeSans"/>
                <w:kern w:val="1"/>
                <w:sz w:val="20"/>
                <w:szCs w:val="24"/>
                <w:lang w:val="lv-LV" w:eastAsia="zh-CN" w:bidi="hi-IN"/>
              </w:rPr>
              <w:t>Ash type</w:t>
            </w:r>
            <w:bookmarkStart w:id="288" w:name="td-331"/>
            <w:bookmarkEnd w:id="288"/>
          </w:p>
        </w:tc>
        <w:tc>
          <w:tcPr>
            <w:tcW w:w="1055"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Ca</w:t>
            </w:r>
            <w:bookmarkStart w:id="289" w:name="td-332"/>
            <w:bookmarkEnd w:id="289"/>
          </w:p>
        </w:tc>
        <w:tc>
          <w:tcPr>
            <w:tcW w:w="875"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Mg</w:t>
            </w:r>
            <w:bookmarkStart w:id="290" w:name="td-333"/>
            <w:bookmarkEnd w:id="290"/>
          </w:p>
        </w:tc>
        <w:tc>
          <w:tcPr>
            <w:tcW w:w="814"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K</w:t>
            </w:r>
            <w:bookmarkStart w:id="291" w:name="td-334"/>
            <w:bookmarkEnd w:id="291"/>
          </w:p>
        </w:tc>
        <w:tc>
          <w:tcPr>
            <w:tcW w:w="814"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Na</w:t>
            </w:r>
            <w:bookmarkStart w:id="292" w:name="td-335"/>
            <w:bookmarkEnd w:id="292"/>
          </w:p>
        </w:tc>
        <w:tc>
          <w:tcPr>
            <w:tcW w:w="813"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w:t>
            </w:r>
            <w:bookmarkStart w:id="293" w:name="td-336"/>
            <w:bookmarkEnd w:id="293"/>
          </w:p>
        </w:tc>
        <w:tc>
          <w:tcPr>
            <w:tcW w:w="814"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w:t>
            </w:r>
            <w:bookmarkStart w:id="294" w:name="td-337"/>
            <w:bookmarkEnd w:id="294"/>
          </w:p>
        </w:tc>
        <w:tc>
          <w:tcPr>
            <w:tcW w:w="814"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Zn</w:t>
            </w:r>
            <w:bookmarkStart w:id="295" w:name="td-338"/>
            <w:bookmarkEnd w:id="295"/>
          </w:p>
        </w:tc>
        <w:tc>
          <w:tcPr>
            <w:tcW w:w="1267" w:type="dxa"/>
            <w:tcBorders>
              <w:top w:val="single" w:sz="1" w:space="0" w:color="000000"/>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SiO</w:t>
            </w:r>
            <w:r w:rsidRPr="009B1A1E">
              <w:rPr>
                <w:rFonts w:ascii="Liberation Serif" w:eastAsia="WenQuanYi Micro Hei" w:hAnsi="Liberation Serif" w:cs="FreeSans"/>
                <w:kern w:val="1"/>
                <w:position w:val="-4"/>
                <w:sz w:val="16"/>
                <w:szCs w:val="24"/>
                <w:lang w:val="lv-LV" w:eastAsia="zh-CN" w:bidi="hi-IN"/>
              </w:rPr>
              <w:t>2</w:t>
            </w:r>
            <w:bookmarkStart w:id="296" w:name="tbody-4"/>
            <w:bookmarkStart w:id="297" w:name="tr-45"/>
            <w:bookmarkStart w:id="298" w:name="td-339"/>
            <w:bookmarkEnd w:id="296"/>
            <w:bookmarkEnd w:id="297"/>
            <w:bookmarkEnd w:id="298"/>
          </w:p>
        </w:tc>
      </w:tr>
      <w:tr w:rsidR="009B1A1E" w:rsidRPr="009B1A1E" w:rsidTr="00D209C9">
        <w:tc>
          <w:tcPr>
            <w:tcW w:w="23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299" w:name="td-340"/>
            <w:bookmarkEnd w:id="299"/>
            <w:r w:rsidRPr="009B1A1E">
              <w:rPr>
                <w:rFonts w:ascii="Liberation Serif" w:eastAsia="WenQuanYi Micro Hei" w:hAnsi="Liberation Serif" w:cs="FreeSans"/>
                <w:kern w:val="1"/>
                <w:sz w:val="20"/>
                <w:szCs w:val="24"/>
                <w:lang w:val="lv-LV" w:eastAsia="zh-CN" w:bidi="hi-IN"/>
              </w:rPr>
              <w:t>Dabiski</w:t>
            </w:r>
          </w:p>
        </w:tc>
        <w:tc>
          <w:tcPr>
            <w:tcW w:w="10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21.1</w:t>
            </w:r>
            <w:bookmarkStart w:id="300" w:name="td-341"/>
            <w:bookmarkEnd w:id="300"/>
          </w:p>
        </w:tc>
        <w:tc>
          <w:tcPr>
            <w:tcW w:w="87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2.0</w:t>
            </w:r>
            <w:bookmarkStart w:id="301" w:name="td-342"/>
            <w:bookmarkEnd w:id="301"/>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3.2</w:t>
            </w:r>
            <w:bookmarkStart w:id="302" w:name="td-343"/>
            <w:bookmarkEnd w:id="302"/>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w:t>
            </w:r>
            <w:bookmarkStart w:id="303" w:name="td-344"/>
            <w:bookmarkEnd w:id="303"/>
          </w:p>
        </w:tc>
        <w:tc>
          <w:tcPr>
            <w:tcW w:w="81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w:t>
            </w:r>
            <w:bookmarkStart w:id="304" w:name="td-345"/>
            <w:bookmarkEnd w:id="304"/>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w:t>
            </w:r>
            <w:bookmarkStart w:id="305" w:name="td-346"/>
            <w:bookmarkEnd w:id="305"/>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0.1</w:t>
            </w:r>
            <w:bookmarkStart w:id="306" w:name="td-347"/>
            <w:bookmarkEnd w:id="306"/>
          </w:p>
        </w:tc>
        <w:tc>
          <w:tcPr>
            <w:tcW w:w="1267"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11.8</w:t>
            </w:r>
            <w:bookmarkStart w:id="307" w:name="tr-46"/>
            <w:bookmarkStart w:id="308" w:name="td-348"/>
            <w:bookmarkEnd w:id="307"/>
            <w:bookmarkEnd w:id="308"/>
          </w:p>
        </w:tc>
      </w:tr>
      <w:tr w:rsidR="009B1A1E" w:rsidRPr="009B1A1E" w:rsidTr="00D209C9">
        <w:tc>
          <w:tcPr>
            <w:tcW w:w="23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309" w:name="td-349"/>
            <w:bookmarkEnd w:id="309"/>
            <w:r w:rsidRPr="009B1A1E">
              <w:rPr>
                <w:rFonts w:ascii="Liberation Serif" w:eastAsia="WenQuanYi Micro Hei" w:hAnsi="Liberation Serif" w:cs="FreeSans"/>
                <w:kern w:val="1"/>
                <w:sz w:val="20"/>
                <w:szCs w:val="24"/>
                <w:lang w:val="lv-LV" w:eastAsia="zh-CN" w:bidi="hi-IN"/>
              </w:rPr>
              <w:t>Smalcināti</w:t>
            </w:r>
          </w:p>
        </w:tc>
        <w:tc>
          <w:tcPr>
            <w:tcW w:w="10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18.2</w:t>
            </w:r>
            <w:bookmarkStart w:id="310" w:name="td-350"/>
            <w:bookmarkEnd w:id="310"/>
          </w:p>
        </w:tc>
        <w:tc>
          <w:tcPr>
            <w:tcW w:w="87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2.0</w:t>
            </w:r>
            <w:bookmarkStart w:id="311" w:name="td-351"/>
            <w:bookmarkEnd w:id="311"/>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1.4</w:t>
            </w:r>
            <w:bookmarkStart w:id="312" w:name="td-352"/>
            <w:bookmarkEnd w:id="312"/>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1.2</w:t>
            </w:r>
            <w:bookmarkStart w:id="313" w:name="td-353"/>
            <w:bookmarkEnd w:id="313"/>
          </w:p>
        </w:tc>
        <w:tc>
          <w:tcPr>
            <w:tcW w:w="81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0.5</w:t>
            </w:r>
            <w:bookmarkStart w:id="314" w:name="td-354"/>
            <w:bookmarkEnd w:id="314"/>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2.1</w:t>
            </w:r>
            <w:bookmarkStart w:id="315" w:name="td-355"/>
            <w:bookmarkEnd w:id="315"/>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0.1</w:t>
            </w:r>
            <w:bookmarkStart w:id="316" w:name="td-356"/>
            <w:bookmarkEnd w:id="316"/>
          </w:p>
        </w:tc>
        <w:tc>
          <w:tcPr>
            <w:tcW w:w="1267"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26.2</w:t>
            </w:r>
            <w:bookmarkStart w:id="317" w:name="tr-47"/>
            <w:bookmarkStart w:id="318" w:name="td-357"/>
            <w:bookmarkEnd w:id="317"/>
            <w:bookmarkEnd w:id="318"/>
          </w:p>
        </w:tc>
      </w:tr>
      <w:tr w:rsidR="009B1A1E" w:rsidRPr="009B1A1E" w:rsidTr="00D209C9">
        <w:tc>
          <w:tcPr>
            <w:tcW w:w="2374"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Granulēti</w:t>
            </w:r>
          </w:p>
        </w:tc>
        <w:tc>
          <w:tcPr>
            <w:tcW w:w="10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16.4</w:t>
            </w:r>
            <w:bookmarkStart w:id="319" w:name="td-359"/>
            <w:bookmarkEnd w:id="319"/>
          </w:p>
        </w:tc>
        <w:tc>
          <w:tcPr>
            <w:tcW w:w="87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1.6</w:t>
            </w:r>
            <w:bookmarkStart w:id="320" w:name="td-360"/>
            <w:bookmarkEnd w:id="320"/>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4.0</w:t>
            </w:r>
            <w:bookmarkStart w:id="321" w:name="td-361"/>
            <w:bookmarkEnd w:id="321"/>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0.9</w:t>
            </w:r>
            <w:bookmarkStart w:id="322" w:name="td-362"/>
            <w:bookmarkEnd w:id="322"/>
          </w:p>
        </w:tc>
        <w:tc>
          <w:tcPr>
            <w:tcW w:w="813"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2.2</w:t>
            </w:r>
            <w:bookmarkStart w:id="323" w:name="td-363"/>
            <w:bookmarkEnd w:id="323"/>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2.2</w:t>
            </w:r>
            <w:bookmarkStart w:id="324" w:name="td-364"/>
            <w:bookmarkEnd w:id="324"/>
          </w:p>
        </w:tc>
        <w:tc>
          <w:tcPr>
            <w:tcW w:w="81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0.1</w:t>
            </w:r>
            <w:bookmarkStart w:id="325" w:name="td-365"/>
            <w:bookmarkEnd w:id="325"/>
          </w:p>
        </w:tc>
        <w:tc>
          <w:tcPr>
            <w:tcW w:w="1267"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22.0</w:t>
            </w:r>
          </w:p>
        </w:tc>
      </w:tr>
    </w:tbl>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p>
    <w:p w:rsidR="009B1A1E" w:rsidRPr="00DD4BB2" w:rsidRDefault="009B1A1E" w:rsidP="00DD4BB2">
      <w:pPr>
        <w:suppressAutoHyphens/>
        <w:spacing w:before="28" w:after="28"/>
        <w:rPr>
          <w:rFonts w:ascii="Times New Roman" w:eastAsia="WenQuanYi Micro Hei" w:hAnsi="Times New Roman" w:cs="Times New Roman"/>
          <w:kern w:val="1"/>
          <w:sz w:val="24"/>
          <w:szCs w:val="24"/>
          <w:lang w:val="lv-LV" w:eastAsia="zh-CN" w:bidi="hi-IN"/>
        </w:rPr>
      </w:pPr>
      <w:bookmarkStart w:id="326" w:name="_Hlk40104876"/>
      <w:r w:rsidRPr="00DD4BB2">
        <w:rPr>
          <w:rFonts w:ascii="Times New Roman" w:eastAsia="WenQuanYi Micro Hei" w:hAnsi="Times New Roman" w:cs="Times New Roman"/>
          <w:kern w:val="1"/>
          <w:sz w:val="24"/>
          <w:szCs w:val="24"/>
          <w:lang w:val="lv-LV" w:eastAsia="zh-CN" w:bidi="hi-IN"/>
        </w:rPr>
        <w:t xml:space="preserve">Mēslošanas vajadzībām piemērotākas ir koksnes pelnu smagās frakcijas, smagie metāli galvenokārt koncentrējas vieglajā frakcijās. </w:t>
      </w:r>
      <w:bookmarkEnd w:id="326"/>
      <w:r w:rsidRPr="00DD4BB2">
        <w:rPr>
          <w:rFonts w:ascii="Times New Roman" w:eastAsia="WenQuanYi Micro Hei" w:hAnsi="Times New Roman" w:cs="Times New Roman"/>
          <w:kern w:val="1"/>
          <w:sz w:val="24"/>
          <w:szCs w:val="24"/>
          <w:lang w:val="lv-LV" w:eastAsia="zh-CN" w:bidi="hi-IN"/>
        </w:rPr>
        <w:t>Augstas temperatūras ietekmē smagos metālus saturošās smalkās daļiņas kopā ar tvaikiem ceļas augšup, sasniedzot vēsāku virsmu kondensējas uz tās, tāpēc mēslošanas nolūkiem kvalitatīvāku materiālu iespējams iegūt tajās katlu mājās, kur tiek atdalīta pelnu vieglā – putekļu - frakcija, to uzkrāj filtros (</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"Hakkila, 1989"</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[Hakkila, 1989]</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xml:space="preserve">, </w:t>
      </w:r>
      <w:r w:rsidR="00804F2D">
        <w:rPr>
          <w:rFonts w:ascii="Times New Roman" w:eastAsia="WenQuanYi Micro Hei" w:hAnsi="Times New Roman" w:cs="Times New Roman"/>
          <w:kern w:val="1"/>
          <w:sz w:val="24"/>
          <w:szCs w:val="24"/>
          <w:lang w:val="lv-LV" w:eastAsia="zh-CN" w:bidi="hi-IN"/>
        </w:rPr>
        <w:t>3</w:t>
      </w:r>
      <w:r w:rsidR="00DD4BB2" w:rsidRPr="00DD4BB2">
        <w:rPr>
          <w:rFonts w:ascii="Times New Roman" w:eastAsia="WenQuanYi Micro Hei" w:hAnsi="Times New Roman" w:cs="Times New Roman"/>
          <w:kern w:val="1"/>
          <w:sz w:val="24"/>
          <w:szCs w:val="24"/>
          <w:lang w:val="lv-LV" w:eastAsia="zh-CN" w:bidi="hi-IN"/>
        </w:rPr>
        <w:t>.4. t</w:t>
      </w:r>
      <w:r w:rsidRPr="00DD4BB2">
        <w:rPr>
          <w:rFonts w:ascii="Times New Roman" w:eastAsia="WenQuanYi Micro Hei" w:hAnsi="Times New Roman" w:cs="Times New Roman"/>
          <w:kern w:val="1"/>
          <w:sz w:val="24"/>
          <w:szCs w:val="24"/>
          <w:lang w:val="lv-LV" w:eastAsia="zh-CN" w:bidi="hi-IN"/>
        </w:rPr>
        <w:t>abula ). Vienīgais smagais metāls, kura koncentrācija ir salīdzinoši augstāka pelnu smagajā frakcija ir cinks (</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"Nordin et al., 2005"</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[Nordin et al., 2005]</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netoksiskās devās cinks darbojas kā augu makroelements, kura trūkuma gadījumā ir traucēta galotnes pumpuru un garvasu attīstība.</w:t>
      </w:r>
    </w:p>
    <w:p w:rsidR="00497AF6" w:rsidRDefault="00497AF6" w:rsidP="00DD4BB2">
      <w:pPr>
        <w:keepNext/>
        <w:suppressLineNumbers/>
        <w:suppressAutoHyphens/>
        <w:spacing w:before="120" w:after="120" w:line="240" w:lineRule="auto"/>
        <w:jc w:val="right"/>
        <w:rPr>
          <w:rFonts w:ascii="Liberation Serif" w:eastAsia="WenQuanYi Micro Hei" w:hAnsi="Liberation Serif" w:cs="FreeSans"/>
          <w:iCs/>
          <w:kern w:val="1"/>
          <w:sz w:val="24"/>
          <w:szCs w:val="24"/>
          <w:lang w:val="lv-LV" w:eastAsia="zh-CN" w:bidi="hi-IN"/>
        </w:rPr>
      </w:pPr>
    </w:p>
    <w:p w:rsidR="00DD4BB2" w:rsidRPr="00DD4BB2" w:rsidRDefault="00804F2D" w:rsidP="00DD4BB2">
      <w:pPr>
        <w:keepNext/>
        <w:suppressLineNumbers/>
        <w:suppressAutoHyphens/>
        <w:spacing w:before="120" w:after="120" w:line="240" w:lineRule="auto"/>
        <w:jc w:val="right"/>
        <w:rPr>
          <w:rFonts w:ascii="Liberation Serif" w:eastAsia="WenQuanYi Micro Hei" w:hAnsi="Liberation Serif" w:cs="FreeSans"/>
          <w:iCs/>
          <w:kern w:val="1"/>
          <w:sz w:val="24"/>
          <w:szCs w:val="24"/>
          <w:lang w:val="lv-LV" w:eastAsia="zh-CN" w:bidi="hi-IN"/>
        </w:rPr>
      </w:pPr>
      <w:r>
        <w:rPr>
          <w:rFonts w:ascii="Liberation Serif" w:eastAsia="WenQuanYi Micro Hei" w:hAnsi="Liberation Serif" w:cs="FreeSans"/>
          <w:iCs/>
          <w:kern w:val="1"/>
          <w:sz w:val="24"/>
          <w:szCs w:val="24"/>
          <w:lang w:val="lv-LV" w:eastAsia="zh-CN" w:bidi="hi-IN"/>
        </w:rPr>
        <w:t>3</w:t>
      </w:r>
      <w:r w:rsidR="00DD4BB2" w:rsidRPr="00DD4BB2">
        <w:rPr>
          <w:rFonts w:ascii="Liberation Serif" w:eastAsia="WenQuanYi Micro Hei" w:hAnsi="Liberation Serif" w:cs="FreeSans"/>
          <w:iCs/>
          <w:kern w:val="1"/>
          <w:sz w:val="24"/>
          <w:szCs w:val="24"/>
          <w:lang w:val="lv-LV" w:eastAsia="zh-CN" w:bidi="hi-IN"/>
        </w:rPr>
        <w:t>.4.t</w:t>
      </w:r>
      <w:r w:rsidR="009B1A1E" w:rsidRPr="00DD4BB2">
        <w:rPr>
          <w:rFonts w:ascii="Liberation Serif" w:eastAsia="WenQuanYi Micro Hei" w:hAnsi="Liberation Serif" w:cs="FreeSans"/>
          <w:iCs/>
          <w:kern w:val="1"/>
          <w:sz w:val="24"/>
          <w:szCs w:val="24"/>
          <w:lang w:val="lv-LV" w:eastAsia="zh-CN" w:bidi="hi-IN"/>
        </w:rPr>
        <w:t xml:space="preserve">abula </w:t>
      </w:r>
    </w:p>
    <w:p w:rsidR="009B1A1E" w:rsidRPr="00804F2D" w:rsidRDefault="009B1A1E" w:rsidP="00DD4BB2">
      <w:pPr>
        <w:keepNext/>
        <w:suppressLineNumbers/>
        <w:suppressAutoHyphens/>
        <w:spacing w:before="120" w:after="120" w:line="240" w:lineRule="auto"/>
        <w:jc w:val="center"/>
        <w:rPr>
          <w:rFonts w:ascii="Liberation Serif" w:eastAsia="WenQuanYi Micro Hei" w:hAnsi="Liberation Serif" w:cs="FreeSans"/>
          <w:b/>
          <w:bCs/>
          <w:iCs/>
          <w:kern w:val="1"/>
          <w:sz w:val="24"/>
          <w:szCs w:val="24"/>
          <w:lang w:val="lv-LV" w:eastAsia="zh-CN" w:bidi="hi-IN"/>
        </w:rPr>
      </w:pPr>
      <w:r w:rsidRPr="00804F2D">
        <w:rPr>
          <w:rFonts w:ascii="Liberation Serif" w:eastAsia="WenQuanYi Micro Hei" w:hAnsi="Liberation Serif" w:cs="FreeSans"/>
          <w:b/>
          <w:bCs/>
          <w:iCs/>
          <w:kern w:val="1"/>
          <w:sz w:val="24"/>
          <w:szCs w:val="24"/>
          <w:lang w:val="lv-LV" w:eastAsia="zh-CN" w:bidi="hi-IN"/>
        </w:rPr>
        <w:t>Biežāk sastopamās smago metālu koncentrācijas koksnes pelnos (mg kg</w:t>
      </w:r>
      <w:r w:rsidRPr="00804F2D">
        <w:rPr>
          <w:rFonts w:ascii="Liberation Serif" w:eastAsia="WenQuanYi Micro Hei" w:hAnsi="Liberation Serif" w:cs="FreeSans"/>
          <w:b/>
          <w:bCs/>
          <w:iCs/>
          <w:kern w:val="1"/>
          <w:position w:val="6"/>
          <w:sz w:val="19"/>
          <w:szCs w:val="24"/>
          <w:lang w:val="lv-LV" w:eastAsia="zh-CN" w:bidi="hi-IN"/>
        </w:rPr>
        <w:t>−1</w:t>
      </w:r>
      <w:r w:rsidRPr="00804F2D">
        <w:rPr>
          <w:rFonts w:ascii="Liberation Serif" w:eastAsia="WenQuanYi Micro Hei" w:hAnsi="Liberation Serif" w:cs="FreeSans"/>
          <w:b/>
          <w:bCs/>
          <w:iCs/>
          <w:kern w:val="1"/>
          <w:sz w:val="24"/>
          <w:szCs w:val="24"/>
          <w:lang w:val="lv-LV" w:eastAsia="zh-CN" w:bidi="hi-IN"/>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3"/>
        <w:gridCol w:w="4116"/>
        <w:gridCol w:w="2394"/>
        <w:gridCol w:w="2109"/>
      </w:tblGrid>
      <w:tr w:rsidR="009B1A1E" w:rsidRPr="009B1A1E" w:rsidTr="00D209C9">
        <w:trPr>
          <w:tblHeader/>
        </w:trPr>
        <w:tc>
          <w:tcPr>
            <w:tcW w:w="933" w:type="dxa"/>
            <w:tcBorders>
              <w:top w:val="single" w:sz="1" w:space="0" w:color="000000"/>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327" w:name="td-274"/>
            <w:bookmarkEnd w:id="327"/>
            <w:r w:rsidRPr="009B1A1E">
              <w:rPr>
                <w:rFonts w:ascii="Liberation Serif" w:eastAsia="WenQuanYi Micro Hei" w:hAnsi="Liberation Serif" w:cs="FreeSans"/>
                <w:kern w:val="1"/>
                <w:sz w:val="20"/>
                <w:szCs w:val="24"/>
                <w:lang w:val="lv-LV" w:eastAsia="zh-CN" w:bidi="hi-IN"/>
              </w:rPr>
              <w:t>Element</w:t>
            </w:r>
            <w:bookmarkStart w:id="328" w:name="td-275"/>
            <w:bookmarkEnd w:id="328"/>
            <w:r w:rsidRPr="009B1A1E">
              <w:rPr>
                <w:rFonts w:ascii="Liberation Serif" w:eastAsia="WenQuanYi Micro Hei" w:hAnsi="Liberation Serif" w:cs="FreeSans"/>
                <w:kern w:val="1"/>
                <w:sz w:val="20"/>
                <w:szCs w:val="24"/>
                <w:lang w:val="lv-LV" w:eastAsia="zh-CN" w:bidi="hi-IN"/>
              </w:rPr>
              <w:t>s</w:t>
            </w:r>
          </w:p>
        </w:tc>
        <w:tc>
          <w:tcPr>
            <w:tcW w:w="4116"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Vidējās vērtības kurtuvēs, kur netiek atdalītas vieglā un smagā pelnu frakcija (</w:t>
            </w:r>
            <w:r w:rsidRPr="009B1A1E">
              <w:rPr>
                <w:rFonts w:ascii="Liberation Serif" w:eastAsia="WenQuanYi Micro Hei" w:hAnsi="Liberation Serif" w:cs="FreeSans"/>
                <w:kern w:val="1"/>
                <w:sz w:val="20"/>
                <w:szCs w:val="24"/>
                <w:lang w:val="lv-LV" w:eastAsia="zh-CN" w:bidi="hi-IN"/>
              </w:rPr>
              <w:fldChar w:fldCharType="begin"/>
            </w:r>
            <w:r w:rsidRPr="009B1A1E">
              <w:rPr>
                <w:rFonts w:ascii="Liberation Serif" w:eastAsia="WenQuanYi Micro Hei" w:hAnsi="Liberation Serif" w:cs="FreeSans"/>
                <w:kern w:val="1"/>
                <w:sz w:val="20"/>
                <w:szCs w:val="24"/>
                <w:lang w:val="lv-LV" w:eastAsia="zh-CN" w:bidi="hi-IN"/>
              </w:rPr>
              <w:instrText xml:space="preserve"> QUOTE  "Someshwar, 1996"</w:instrText>
            </w:r>
            <w:r w:rsidRPr="009B1A1E">
              <w:rPr>
                <w:rFonts w:ascii="Liberation Serif" w:eastAsia="WenQuanYi Micro Hei" w:hAnsi="Liberation Serif" w:cs="FreeSans"/>
                <w:kern w:val="1"/>
                <w:sz w:val="20"/>
                <w:szCs w:val="24"/>
                <w:lang w:val="lv-LV" w:eastAsia="zh-CN" w:bidi="hi-IN"/>
              </w:rPr>
              <w:fldChar w:fldCharType="separate"/>
            </w:r>
            <w:r w:rsidRPr="009B1A1E">
              <w:rPr>
                <w:rFonts w:ascii="Liberation Serif" w:eastAsia="WenQuanYi Micro Hei" w:hAnsi="Liberation Serif" w:cs="FreeSans"/>
                <w:kern w:val="1"/>
                <w:sz w:val="20"/>
                <w:szCs w:val="24"/>
                <w:lang w:val="lv-LV" w:eastAsia="zh-CN" w:bidi="hi-IN"/>
              </w:rPr>
              <w:t>[Someshwar, 1996]</w:t>
            </w:r>
            <w:r w:rsidRPr="009B1A1E">
              <w:rPr>
                <w:rFonts w:ascii="Liberation Serif" w:eastAsia="WenQuanYi Micro Hei" w:hAnsi="Liberation Serif" w:cs="FreeSans"/>
                <w:kern w:val="1"/>
                <w:sz w:val="20"/>
                <w:szCs w:val="24"/>
                <w:lang w:val="lv-LV" w:eastAsia="zh-CN" w:bidi="hi-IN"/>
              </w:rPr>
              <w:fldChar w:fldCharType="end"/>
            </w:r>
            <w:r w:rsidRPr="009B1A1E">
              <w:rPr>
                <w:rFonts w:ascii="Liberation Serif" w:eastAsia="WenQuanYi Micro Hei" w:hAnsi="Liberation Serif" w:cs="FreeSans"/>
                <w:kern w:val="1"/>
                <w:sz w:val="20"/>
                <w:szCs w:val="24"/>
                <w:lang w:val="lv-LV" w:eastAsia="zh-CN" w:bidi="hi-IN"/>
              </w:rPr>
              <w:t>)</w:t>
            </w:r>
            <w:bookmarkStart w:id="329" w:name="td-276"/>
            <w:bookmarkEnd w:id="329"/>
          </w:p>
        </w:tc>
        <w:tc>
          <w:tcPr>
            <w:tcW w:w="2394"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Smagā pelnu frakcija (</w:t>
            </w:r>
            <w:r w:rsidRPr="009B1A1E">
              <w:rPr>
                <w:rFonts w:ascii="Liberation Serif" w:eastAsia="WenQuanYi Micro Hei" w:hAnsi="Liberation Serif" w:cs="FreeSans"/>
                <w:kern w:val="1"/>
                <w:sz w:val="20"/>
                <w:szCs w:val="24"/>
                <w:lang w:val="lv-LV" w:eastAsia="zh-CN" w:bidi="hi-IN"/>
              </w:rPr>
              <w:fldChar w:fldCharType="begin"/>
            </w:r>
            <w:r w:rsidRPr="009B1A1E">
              <w:rPr>
                <w:rFonts w:ascii="Liberation Serif" w:eastAsia="WenQuanYi Micro Hei" w:hAnsi="Liberation Serif" w:cs="FreeSans"/>
                <w:kern w:val="1"/>
                <w:sz w:val="20"/>
                <w:szCs w:val="24"/>
                <w:lang w:val="lv-LV" w:eastAsia="zh-CN" w:bidi="hi-IN"/>
              </w:rPr>
              <w:instrText xml:space="preserve"> QUOTE  "Hakkila, 1989"</w:instrText>
            </w:r>
            <w:r w:rsidRPr="009B1A1E">
              <w:rPr>
                <w:rFonts w:ascii="Liberation Serif" w:eastAsia="WenQuanYi Micro Hei" w:hAnsi="Liberation Serif" w:cs="FreeSans"/>
                <w:kern w:val="1"/>
                <w:sz w:val="20"/>
                <w:szCs w:val="24"/>
                <w:lang w:val="lv-LV" w:eastAsia="zh-CN" w:bidi="hi-IN"/>
              </w:rPr>
              <w:fldChar w:fldCharType="separate"/>
            </w:r>
            <w:r w:rsidRPr="009B1A1E">
              <w:rPr>
                <w:rFonts w:ascii="Liberation Serif" w:eastAsia="WenQuanYi Micro Hei" w:hAnsi="Liberation Serif" w:cs="FreeSans"/>
                <w:kern w:val="1"/>
                <w:sz w:val="20"/>
                <w:szCs w:val="24"/>
                <w:lang w:val="lv-LV" w:eastAsia="zh-CN" w:bidi="hi-IN"/>
              </w:rPr>
              <w:t>[Hakkila, 1989]</w:t>
            </w:r>
            <w:r w:rsidRPr="009B1A1E">
              <w:rPr>
                <w:rFonts w:ascii="Liberation Serif" w:eastAsia="WenQuanYi Micro Hei" w:hAnsi="Liberation Serif" w:cs="FreeSans"/>
                <w:kern w:val="1"/>
                <w:sz w:val="20"/>
                <w:szCs w:val="24"/>
                <w:lang w:val="lv-LV" w:eastAsia="zh-CN" w:bidi="hi-IN"/>
              </w:rPr>
              <w:fldChar w:fldCharType="end"/>
            </w:r>
            <w:r w:rsidRPr="009B1A1E">
              <w:rPr>
                <w:rFonts w:ascii="Liberation Serif" w:eastAsia="WenQuanYi Micro Hei" w:hAnsi="Liberation Serif" w:cs="FreeSans"/>
                <w:kern w:val="1"/>
                <w:sz w:val="20"/>
                <w:szCs w:val="24"/>
                <w:lang w:val="lv-LV" w:eastAsia="zh-CN" w:bidi="hi-IN"/>
              </w:rPr>
              <w:t>)</w:t>
            </w:r>
          </w:p>
        </w:tc>
        <w:tc>
          <w:tcPr>
            <w:tcW w:w="2109" w:type="dxa"/>
            <w:tcBorders>
              <w:top w:val="single" w:sz="1" w:space="0" w:color="000000"/>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Vieglā pelnu frakcija (</w:t>
            </w:r>
            <w:r w:rsidRPr="009B1A1E">
              <w:rPr>
                <w:rFonts w:ascii="Liberation Serif" w:eastAsia="WenQuanYi Micro Hei" w:hAnsi="Liberation Serif" w:cs="FreeSans"/>
                <w:kern w:val="1"/>
                <w:sz w:val="20"/>
                <w:szCs w:val="24"/>
                <w:lang w:val="lv-LV" w:eastAsia="zh-CN" w:bidi="hi-IN"/>
              </w:rPr>
              <w:fldChar w:fldCharType="begin"/>
            </w:r>
            <w:r w:rsidRPr="009B1A1E">
              <w:rPr>
                <w:rFonts w:ascii="Liberation Serif" w:eastAsia="WenQuanYi Micro Hei" w:hAnsi="Liberation Serif" w:cs="FreeSans"/>
                <w:kern w:val="1"/>
                <w:sz w:val="20"/>
                <w:szCs w:val="24"/>
                <w:lang w:val="lv-LV" w:eastAsia="zh-CN" w:bidi="hi-IN"/>
              </w:rPr>
              <w:instrText xml:space="preserve"> QUOTE  "Hakkila, 1989"</w:instrText>
            </w:r>
            <w:r w:rsidRPr="009B1A1E">
              <w:rPr>
                <w:rFonts w:ascii="Liberation Serif" w:eastAsia="WenQuanYi Micro Hei" w:hAnsi="Liberation Serif" w:cs="FreeSans"/>
                <w:kern w:val="1"/>
                <w:sz w:val="20"/>
                <w:szCs w:val="24"/>
                <w:lang w:val="lv-LV" w:eastAsia="zh-CN" w:bidi="hi-IN"/>
              </w:rPr>
              <w:fldChar w:fldCharType="separate"/>
            </w:r>
            <w:r w:rsidRPr="009B1A1E">
              <w:rPr>
                <w:rFonts w:ascii="Liberation Serif" w:eastAsia="WenQuanYi Micro Hei" w:hAnsi="Liberation Serif" w:cs="FreeSans"/>
                <w:kern w:val="1"/>
                <w:sz w:val="20"/>
                <w:szCs w:val="24"/>
                <w:lang w:val="lv-LV" w:eastAsia="zh-CN" w:bidi="hi-IN"/>
              </w:rPr>
              <w:t>[Hakkila, 1989]</w:t>
            </w:r>
            <w:r w:rsidRPr="009B1A1E">
              <w:rPr>
                <w:rFonts w:ascii="Liberation Serif" w:eastAsia="WenQuanYi Micro Hei" w:hAnsi="Liberation Serif" w:cs="FreeSans"/>
                <w:kern w:val="1"/>
                <w:sz w:val="20"/>
                <w:szCs w:val="24"/>
                <w:lang w:val="lv-LV" w:eastAsia="zh-CN" w:bidi="hi-IN"/>
              </w:rPr>
              <w:fldChar w:fldCharType="end"/>
            </w:r>
            <w:r w:rsidRPr="009B1A1E">
              <w:rPr>
                <w:rFonts w:ascii="Liberation Serif" w:eastAsia="WenQuanYi Micro Hei" w:hAnsi="Liberation Serif" w:cs="FreeSans"/>
                <w:kern w:val="1"/>
                <w:sz w:val="20"/>
                <w:szCs w:val="24"/>
                <w:lang w:val="lv-LV" w:eastAsia="zh-CN" w:bidi="hi-IN"/>
              </w:rPr>
              <w:t xml:space="preserve">) </w:t>
            </w:r>
            <w:bookmarkStart w:id="330" w:name="tbody-3"/>
            <w:bookmarkStart w:id="331" w:name="tr-31"/>
            <w:bookmarkStart w:id="332" w:name="td-278"/>
            <w:bookmarkEnd w:id="330"/>
            <w:bookmarkEnd w:id="331"/>
            <w:bookmarkEnd w:id="332"/>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Hg</w:t>
            </w:r>
            <w:bookmarkStart w:id="333" w:name="td-279"/>
            <w:bookmarkEnd w:id="333"/>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&lt;3</w:t>
            </w:r>
            <w:bookmarkStart w:id="334" w:name="td-280"/>
            <w:bookmarkEnd w:id="334"/>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&lt;0,4</w:t>
            </w:r>
            <w:bookmarkStart w:id="335" w:name="td-281"/>
            <w:bookmarkEnd w:id="335"/>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0–1</w:t>
            </w:r>
            <w:bookmarkStart w:id="336" w:name="tr-32"/>
            <w:bookmarkStart w:id="337" w:name="td-282"/>
            <w:bookmarkEnd w:id="336"/>
            <w:bookmarkEnd w:id="337"/>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Se</w:t>
            </w:r>
            <w:bookmarkStart w:id="338" w:name="td-283"/>
            <w:bookmarkEnd w:id="338"/>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&lt;3</w:t>
            </w:r>
            <w:bookmarkStart w:id="339" w:name="td-284"/>
            <w:bookmarkEnd w:id="339"/>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40" w:name="td-285"/>
            <w:bookmarkEnd w:id="340"/>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41" w:name="tr-33"/>
            <w:bookmarkStart w:id="342" w:name="td-286"/>
            <w:bookmarkEnd w:id="341"/>
            <w:bookmarkEnd w:id="342"/>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lastRenderedPageBreak/>
              <w:t>Cd</w:t>
            </w:r>
            <w:bookmarkStart w:id="343" w:name="td-287"/>
            <w:bookmarkEnd w:id="343"/>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&lt;25</w:t>
            </w:r>
            <w:bookmarkStart w:id="344" w:name="td-288"/>
            <w:bookmarkEnd w:id="344"/>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0,4–0,7</w:t>
            </w:r>
            <w:bookmarkStart w:id="345" w:name="td-289"/>
            <w:bookmarkEnd w:id="345"/>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6–40</w:t>
            </w:r>
            <w:bookmarkStart w:id="346" w:name="tr-34"/>
            <w:bookmarkStart w:id="347" w:name="td-290"/>
            <w:bookmarkEnd w:id="346"/>
            <w:bookmarkEnd w:id="347"/>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Co</w:t>
            </w:r>
            <w:bookmarkStart w:id="348" w:name="td-291"/>
            <w:bookmarkEnd w:id="348"/>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49" w:name="td-292"/>
            <w:bookmarkEnd w:id="349"/>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0–7</w:t>
            </w:r>
            <w:bookmarkStart w:id="350" w:name="td-293"/>
            <w:bookmarkEnd w:id="350"/>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2–300</w:t>
            </w:r>
            <w:bookmarkStart w:id="351" w:name="tr-35"/>
            <w:bookmarkStart w:id="352" w:name="td-294"/>
            <w:bookmarkEnd w:id="351"/>
            <w:bookmarkEnd w:id="352"/>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Mo</w:t>
            </w:r>
            <w:bookmarkStart w:id="353" w:name="td-295"/>
            <w:bookmarkEnd w:id="353"/>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&lt;50</w:t>
            </w:r>
            <w:bookmarkStart w:id="354" w:name="td-296"/>
            <w:bookmarkEnd w:id="354"/>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55" w:name="td-297"/>
            <w:bookmarkEnd w:id="355"/>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56" w:name="tr-36"/>
            <w:bookmarkStart w:id="357" w:name="td-298"/>
            <w:bookmarkEnd w:id="356"/>
            <w:bookmarkEnd w:id="357"/>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As</w:t>
            </w:r>
            <w:bookmarkStart w:id="358" w:name="td-299"/>
            <w:bookmarkEnd w:id="358"/>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59" w:name="td-300"/>
            <w:bookmarkEnd w:id="359"/>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0,2–3</w:t>
            </w:r>
            <w:bookmarkStart w:id="360" w:name="td-301"/>
            <w:bookmarkEnd w:id="360"/>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1–60</w:t>
            </w:r>
            <w:bookmarkStart w:id="361" w:name="tr-37"/>
            <w:bookmarkStart w:id="362" w:name="td-302"/>
            <w:bookmarkEnd w:id="361"/>
            <w:bookmarkEnd w:id="362"/>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Cr</w:t>
            </w:r>
            <w:bookmarkStart w:id="363" w:name="td-303"/>
            <w:bookmarkEnd w:id="363"/>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64" w:name="td-304"/>
            <w:bookmarkEnd w:id="364"/>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&gt;60</w:t>
            </w:r>
            <w:bookmarkStart w:id="365" w:name="td-305"/>
            <w:bookmarkEnd w:id="365"/>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40–250</w:t>
            </w:r>
            <w:bookmarkStart w:id="366" w:name="tr-38"/>
            <w:bookmarkStart w:id="367" w:name="td-306"/>
            <w:bookmarkEnd w:id="366"/>
            <w:bookmarkEnd w:id="367"/>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Ni</w:t>
            </w:r>
            <w:bookmarkStart w:id="368" w:name="td-307"/>
            <w:bookmarkEnd w:id="368"/>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69" w:name="td-308"/>
            <w:bookmarkEnd w:id="369"/>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40–250</w:t>
            </w:r>
            <w:bookmarkStart w:id="370" w:name="td-309"/>
            <w:bookmarkEnd w:id="370"/>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20–100</w:t>
            </w:r>
            <w:bookmarkStart w:id="371" w:name="tr-39"/>
            <w:bookmarkStart w:id="372" w:name="td-310"/>
            <w:bookmarkEnd w:id="371"/>
            <w:bookmarkEnd w:id="372"/>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Pb</w:t>
            </w:r>
            <w:bookmarkStart w:id="373" w:name="td-311"/>
            <w:bookmarkEnd w:id="373"/>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&lt;110</w:t>
            </w:r>
            <w:bookmarkStart w:id="374" w:name="td-312"/>
            <w:bookmarkEnd w:id="374"/>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15–60</w:t>
            </w:r>
            <w:bookmarkStart w:id="375" w:name="td-313"/>
            <w:bookmarkEnd w:id="375"/>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40–10</w:t>
            </w:r>
            <w:r w:rsidRPr="009B1A1E">
              <w:rPr>
                <w:rFonts w:ascii="Liberation Serif" w:eastAsia="WenQuanYi Micro Hei" w:hAnsi="Liberation Serif" w:cs="FreeSans"/>
                <w:kern w:val="1"/>
                <w:position w:val="6"/>
                <w:sz w:val="16"/>
                <w:szCs w:val="24"/>
                <w:lang w:val="lv-LV" w:eastAsia="zh-CN" w:bidi="hi-IN"/>
              </w:rPr>
              <w:t>3</w:t>
            </w:r>
            <w:bookmarkStart w:id="376" w:name="tr-40"/>
            <w:bookmarkStart w:id="377" w:name="td-314"/>
            <w:bookmarkEnd w:id="376"/>
            <w:bookmarkEnd w:id="377"/>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Cu</w:t>
            </w:r>
            <w:bookmarkStart w:id="378" w:name="td-315"/>
            <w:bookmarkEnd w:id="378"/>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79" w:name="td-316"/>
            <w:bookmarkEnd w:id="379"/>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15–300</w:t>
            </w:r>
            <w:bookmarkStart w:id="380" w:name="td-317"/>
            <w:bookmarkEnd w:id="380"/>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Cambria Math" w:eastAsia="Liberation Serif" w:hAnsi="Cambria Math" w:cs="Cambria Math"/>
                <w:kern w:val="1"/>
                <w:sz w:val="20"/>
                <w:szCs w:val="24"/>
                <w:lang w:val="lv-LV" w:eastAsia="zh-CN" w:bidi="hi-IN"/>
              </w:rPr>
              <w:t>∼</w:t>
            </w:r>
            <w:r w:rsidRPr="009B1A1E">
              <w:rPr>
                <w:rFonts w:ascii="Liberation Serif" w:eastAsia="WenQuanYi Micro Hei" w:hAnsi="Liberation Serif" w:cs="FreeSans"/>
                <w:kern w:val="1"/>
                <w:sz w:val="20"/>
                <w:szCs w:val="24"/>
                <w:lang w:val="lv-LV" w:eastAsia="zh-CN" w:bidi="hi-IN"/>
              </w:rPr>
              <w:t>200</w:t>
            </w:r>
            <w:bookmarkStart w:id="381" w:name="tr-41"/>
            <w:bookmarkStart w:id="382" w:name="td-318"/>
            <w:bookmarkEnd w:id="381"/>
            <w:bookmarkEnd w:id="382"/>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V</w:t>
            </w:r>
            <w:bookmarkStart w:id="383" w:name="td-319"/>
            <w:bookmarkEnd w:id="383"/>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84" w:name="td-320"/>
            <w:bookmarkEnd w:id="384"/>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10–120</w:t>
            </w:r>
            <w:bookmarkStart w:id="385" w:name="td-321"/>
            <w:bookmarkEnd w:id="385"/>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20–30</w:t>
            </w:r>
            <w:bookmarkStart w:id="386" w:name="tr-42"/>
            <w:bookmarkStart w:id="387" w:name="td-322"/>
            <w:bookmarkEnd w:id="386"/>
            <w:bookmarkEnd w:id="387"/>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Zn</w:t>
            </w:r>
            <w:bookmarkStart w:id="388" w:name="td-323"/>
            <w:bookmarkEnd w:id="388"/>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&gt;300</w:t>
            </w:r>
            <w:bookmarkStart w:id="389" w:name="td-324"/>
            <w:bookmarkEnd w:id="389"/>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15–103</w:t>
            </w:r>
            <w:bookmarkStart w:id="390" w:name="td-325"/>
            <w:bookmarkEnd w:id="390"/>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40–700</w:t>
            </w:r>
            <w:bookmarkStart w:id="391" w:name="tr-43"/>
            <w:bookmarkStart w:id="392" w:name="td-326"/>
            <w:bookmarkEnd w:id="391"/>
            <w:bookmarkEnd w:id="392"/>
          </w:p>
        </w:tc>
      </w:tr>
      <w:tr w:rsidR="009B1A1E" w:rsidRPr="009B1A1E" w:rsidTr="00D209C9">
        <w:tc>
          <w:tcPr>
            <w:tcW w:w="9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Mn</w:t>
            </w:r>
            <w:bookmarkStart w:id="393" w:name="td-327"/>
            <w:bookmarkEnd w:id="393"/>
          </w:p>
        </w:tc>
        <w:tc>
          <w:tcPr>
            <w:tcW w:w="411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Liberation Serif" w:hAnsi="Liberation Serif" w:cs="Liberation Serif"/>
                <w:kern w:val="1"/>
                <w:sz w:val="20"/>
                <w:szCs w:val="24"/>
                <w:lang w:val="lv-LV" w:eastAsia="zh-CN" w:bidi="hi-IN"/>
              </w:rPr>
              <w:t>–</w:t>
            </w:r>
            <w:bookmarkStart w:id="394" w:name="td-328"/>
            <w:bookmarkEnd w:id="394"/>
          </w:p>
        </w:tc>
        <w:tc>
          <w:tcPr>
            <w:tcW w:w="2394"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(2–5,5)103</w:t>
            </w:r>
            <w:bookmarkStart w:id="395" w:name="td-329"/>
            <w:bookmarkEnd w:id="395"/>
          </w:p>
        </w:tc>
        <w:tc>
          <w:tcPr>
            <w:tcW w:w="2109"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jc w:val="center"/>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(6–9)10</w:t>
            </w:r>
            <w:r w:rsidRPr="009B1A1E">
              <w:rPr>
                <w:rFonts w:ascii="Liberation Serif" w:eastAsia="WenQuanYi Micro Hei" w:hAnsi="Liberation Serif" w:cs="FreeSans"/>
                <w:kern w:val="1"/>
                <w:position w:val="6"/>
                <w:sz w:val="16"/>
                <w:szCs w:val="24"/>
                <w:lang w:val="lv-LV" w:eastAsia="zh-CN" w:bidi="hi-IN"/>
              </w:rPr>
              <w:t>3</w:t>
            </w:r>
          </w:p>
        </w:tc>
      </w:tr>
    </w:tbl>
    <w:p w:rsidR="00804F2D" w:rsidRDefault="00804F2D" w:rsidP="00804F2D">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p>
    <w:p w:rsidR="009B1A1E" w:rsidRPr="009B1A1E" w:rsidRDefault="00804F2D" w:rsidP="00804F2D">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r>
        <w:rPr>
          <w:rFonts w:ascii="Times New Roman" w:eastAsia="WenQuanYi Micro Hei" w:hAnsi="Times New Roman" w:cs="Times New Roman"/>
          <w:b/>
          <w:bCs/>
          <w:kern w:val="1"/>
          <w:sz w:val="24"/>
          <w:szCs w:val="24"/>
          <w:lang w:val="lv-LV" w:eastAsia="zh-CN" w:bidi="hi-IN"/>
        </w:rPr>
        <w:t>3</w:t>
      </w:r>
      <w:r w:rsidR="009B1A1E" w:rsidRPr="009B1A1E">
        <w:rPr>
          <w:rFonts w:ascii="Times New Roman" w:eastAsia="WenQuanYi Micro Hei" w:hAnsi="Times New Roman" w:cs="Times New Roman"/>
          <w:b/>
          <w:bCs/>
          <w:kern w:val="1"/>
          <w:sz w:val="24"/>
          <w:szCs w:val="24"/>
          <w:lang w:val="lv-LV" w:eastAsia="zh-CN" w:bidi="hi-IN"/>
        </w:rPr>
        <w:t>.3. Koksnes pelnu sārmainība un pielietojamās mēslojuma devas</w:t>
      </w:r>
    </w:p>
    <w:p w:rsidR="009B1A1E" w:rsidRPr="009B1A1E" w:rsidRDefault="009B1A1E" w:rsidP="009B1A1E">
      <w:pPr>
        <w:suppressAutoHyphens/>
        <w:spacing w:after="140" w:line="288" w:lineRule="auto"/>
        <w:jc w:val="both"/>
        <w:rPr>
          <w:rFonts w:ascii="Liberation Serif" w:eastAsia="WenQuanYi Micro Hei" w:hAnsi="Liberation Serif" w:cs="FreeSans"/>
          <w:kern w:val="1"/>
          <w:sz w:val="24"/>
          <w:szCs w:val="24"/>
          <w:lang w:val="lv-LV" w:eastAsia="zh-CN" w:bidi="hi-IN"/>
        </w:rPr>
      </w:pPr>
    </w:p>
    <w:p w:rsidR="009B1A1E" w:rsidRPr="00DD4BB2" w:rsidRDefault="009B1A1E" w:rsidP="00DD4BB2">
      <w:pPr>
        <w:suppressAutoHyphens/>
        <w:spacing w:after="140"/>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Pētījumos, kur salīdzināta komerciālo augsnes kaļķošanas līdzekļu - dolomīta, kaļķakmens, dzēsto kaļķu un pelnu - iedarbība, konstatēts, ka koksnes pelnu kaļķošanas materiāla efektivitāte ir atkarīga no koksnes sugas un dimensijām (</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"Hakkila, 1989"</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[Hakkila, 1989]</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"Campbell, 1990"</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[Campbell, 1990]</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xml:space="preserve">, </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"Vance 1996"</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[Vance 1996]</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Piemēram, ASV koksnes pelni tiek uzskatīti par bīstamiem videi, ja to pH pārsniedz 12,5 (</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"Someshwar, 1996"</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[Someshwar, 1996]</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Atbilstoši kalcija karbonāta ekvivalentam (100%),  pelnu (hogged fuel ash) kaļķošanas efektivitāte būtiski variē 13,2–92,4 % (</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"Hakkila, 1989"</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[Hakkila, 1989]</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xml:space="preserve">, (Clapham and Zibilske, 1992), (Meiwes, 1995),) ja tīras koksnes pelnu efektivitāte ir 115 % , tad koksnes ar mizu pelni sasniedz tikai 64 % no ekvivalenta, pelni no koksnes ar lielāku mizas īpatsvaru ir mazāk bāziski. Koksnes pelnu kā kaļķošanas materiāla efektivitāte ir atkarīga no pH, ko veido gan kalcija, gan magnija karbonāts. Atkarībā no sadegšanas pakāpes, koksnes pelnu sastāvā var būt arī ogle, kas samazina to neitralizēšanas efektivitāti. Tiek uzskatīts, ka no Eiropas koku sugām iegūto pelnu kaļķošanas kapacitāte ir apmēram puse no kaļķakmens (Meiwes, 1995). </w:t>
      </w:r>
    </w:p>
    <w:p w:rsidR="009B1A1E" w:rsidRPr="00DD4BB2" w:rsidRDefault="009B1A1E" w:rsidP="009B1A1E">
      <w:pPr>
        <w:keepNext/>
        <w:tabs>
          <w:tab w:val="num" w:pos="0"/>
        </w:tabs>
        <w:suppressAutoHyphens/>
        <w:spacing w:before="240" w:after="120" w:line="240" w:lineRule="auto"/>
        <w:outlineLvl w:val="0"/>
        <w:rPr>
          <w:rFonts w:ascii="Times New Roman" w:eastAsia="WenQuanYi Micro Hei" w:hAnsi="Times New Roman" w:cs="Times New Roman"/>
          <w:b/>
          <w:bCs/>
          <w:kern w:val="1"/>
          <w:sz w:val="24"/>
          <w:szCs w:val="24"/>
          <w:lang w:val="lv-LV" w:eastAsia="zh-CN" w:bidi="hi-IN"/>
        </w:rPr>
      </w:pPr>
      <w:r w:rsidRPr="00DD4BB2">
        <w:rPr>
          <w:rFonts w:ascii="Times New Roman" w:eastAsia="WenQuanYi Micro Hei" w:hAnsi="Times New Roman" w:cs="Times New Roman"/>
          <w:b/>
          <w:bCs/>
          <w:kern w:val="1"/>
          <w:sz w:val="24"/>
          <w:szCs w:val="24"/>
          <w:lang w:val="lv-LV" w:eastAsia="zh-CN" w:bidi="hi-IN"/>
        </w:rPr>
        <w:t>Koksnes pelnu kā mēslošanas un kaļķošanas līdzekļa ietekmes uz vidi pētījumu kopsavilkums</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bookmarkStart w:id="396" w:name="result_box"/>
      <w:bookmarkEnd w:id="396"/>
      <w:r w:rsidRPr="00DD4BB2">
        <w:rPr>
          <w:rFonts w:ascii="Times New Roman" w:eastAsia="WenQuanYi Micro Hei" w:hAnsi="Times New Roman" w:cs="Times New Roman"/>
          <w:kern w:val="1"/>
          <w:sz w:val="24"/>
          <w:szCs w:val="24"/>
          <w:lang w:val="lv-LV" w:eastAsia="zh-CN" w:bidi="hi-IN"/>
        </w:rPr>
        <w:t xml:space="preserve">Pelnus, kas rodas kā blakusprodukts sadedzināšanai, siltuma vai elektroenerģijas ražošanai, ir iespējams izmantot kā mēslošanas līdzekli meža sistēmas. Būtiskākie faktori, kas nosaka koksnes pelnu ķīmisko sastāvu ir koku sugas, kas tikušas sadedzināts. Koksnes pelni no cietkoksnes sugām ir ar augstāku makroelementu koncentrāciju, ka arī kopējo pelnu procentuālo saturu nekā skujkoki. </w:t>
      </w:r>
      <w:bookmarkStart w:id="397" w:name="_Hlk40105398"/>
      <w:r w:rsidRPr="00DD4BB2">
        <w:rPr>
          <w:rFonts w:ascii="Times New Roman" w:eastAsia="WenQuanYi Micro Hei" w:hAnsi="Times New Roman" w:cs="Times New Roman"/>
          <w:kern w:val="1"/>
          <w:sz w:val="24"/>
          <w:szCs w:val="24"/>
          <w:lang w:val="lv-LV" w:eastAsia="zh-CN" w:bidi="hi-IN"/>
        </w:rPr>
        <w:t xml:space="preserve">Krāsns </w:t>
      </w:r>
      <w:r w:rsidRPr="00DD4BB2">
        <w:rPr>
          <w:rFonts w:ascii="Times New Roman" w:eastAsia="WenQuanYi Micro Hei" w:hAnsi="Times New Roman" w:cs="Times New Roman"/>
          <w:kern w:val="1"/>
          <w:sz w:val="24"/>
          <w:szCs w:val="24"/>
          <w:lang w:val="lv-LV" w:eastAsia="zh-CN" w:bidi="hi-IN"/>
        </w:rPr>
        <w:lastRenderedPageBreak/>
        <w:t xml:space="preserve">temperatūru starp 500 un 900 ° C , </w:t>
      </w:r>
      <w:bookmarkEnd w:id="397"/>
      <w:r w:rsidRPr="00DD4BB2">
        <w:rPr>
          <w:rFonts w:ascii="Times New Roman" w:eastAsia="WenQuanYi Micro Hei" w:hAnsi="Times New Roman" w:cs="Times New Roman"/>
          <w:kern w:val="1"/>
          <w:sz w:val="24"/>
          <w:szCs w:val="24"/>
          <w:lang w:val="lv-LV" w:eastAsia="zh-CN" w:bidi="hi-IN"/>
        </w:rPr>
        <w:t>ir izšķiroša nozīme, lai saglabātu augiem izmantojamos mikroelementus, īpaši kāliju, un ietekmē toksisko metālu, ieskaitot alumīnija, koncentrācijas pelnos</w:t>
      </w:r>
      <w:r w:rsidR="00D34F44">
        <w:rPr>
          <w:rFonts w:ascii="Times New Roman" w:eastAsia="WenQuanYi Micro Hei" w:hAnsi="Times New Roman" w:cs="Times New Roman"/>
          <w:kern w:val="1"/>
          <w:sz w:val="24"/>
          <w:szCs w:val="24"/>
          <w:lang w:val="lv-LV" w:eastAsia="zh-CN" w:bidi="hi-IN"/>
        </w:rPr>
        <w:t>.</w:t>
      </w:r>
      <w:r w:rsidRPr="00DD4BB2">
        <w:rPr>
          <w:rFonts w:ascii="Times New Roman" w:eastAsia="WenQuanYi Micro Hei" w:hAnsi="Times New Roman" w:cs="Times New Roman"/>
          <w:kern w:val="1"/>
          <w:sz w:val="24"/>
          <w:szCs w:val="24"/>
          <w:lang w:val="lv-LV" w:eastAsia="zh-CN" w:bidi="hi-IN"/>
        </w:rPr>
        <w:t xml:space="preserve"> Vieglās pelnu daļiņas “Fly ash” komponents, kas uzkrājas filtru sistēmās vai skursteņu sienās, var būt ar augstu kadmija, vara , hroma, svina un arsēna koncentrāciju, tādus pelnus nedrīkst izmantot kā mēslojumu. </w:t>
      </w:r>
    </w:p>
    <w:p w:rsidR="009B1A1E" w:rsidRPr="00DD4BB2"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Koksnes pelni kā pulveris atbrīvo Ca , K un Na straujāk nekā granulēto pelnu mēslojums. Koksnes pelnu mēslojuma radītais smago metālu, radionuklīdu un dioksīna piesārņojums ir minimāls un tiem nav raksturīga būtiska ietekme uz ekosistēmu funkcijām. Koksnes pelnu efektu galvenokārt nosaka piemērotā mēslojuma daudzums, forma un augsnes tips. Pozitīva ietekme vērojama, izmantojot mēslojuma devas, kas nepārsniedz 10 t ha</w:t>
      </w:r>
      <w:r w:rsidRPr="00DD4BB2">
        <w:rPr>
          <w:rFonts w:ascii="Times New Roman" w:eastAsia="WenQuanYi Micro Hei" w:hAnsi="Times New Roman" w:cs="Times New Roman"/>
          <w:kern w:val="1"/>
          <w:sz w:val="24"/>
          <w:szCs w:val="24"/>
          <w:vertAlign w:val="superscript"/>
          <w:lang w:val="lv-LV" w:eastAsia="zh-CN" w:bidi="hi-IN"/>
        </w:rPr>
        <w:t>-1</w:t>
      </w:r>
      <w:r w:rsidRPr="00DD4BB2">
        <w:rPr>
          <w:rFonts w:ascii="Times New Roman" w:eastAsia="WenQuanYi Micro Hei" w:hAnsi="Times New Roman" w:cs="Times New Roman"/>
          <w:kern w:val="1"/>
          <w:sz w:val="24"/>
          <w:szCs w:val="24"/>
          <w:lang w:val="lv-LV" w:eastAsia="zh-CN" w:bidi="hi-IN"/>
        </w:rPr>
        <w:t>. Lielākajā daļā no meža tipiem cirtē izvākto koku pāri palikušie pelni, tos atgriežot ekosistēmā, varētu aizstāt visas uzturvielas, kas no mežaudzes iznestas pēc tā nociršanas un izmantošanas (izņemot N). Ilgstošu pozitīva pelnu mēslojuma ietekme uz koka augšanu ir novērota seklās kūdras augsnēs, kurā, atbildot uz paaugstinātu pH un palielinātu barības vielu pieejamību, atbrīvojas humusa slānī ieslēgtās organiskās vielas un slāpeklis. Savukārt koksnes pelnu izmantošana podzolētās augsnēs ir efektīva tikai tad, ja ir nodrošināti nepieciešamie slāpekļa krājumi. Ir ļoti maz pētījumu par koksnes pelnu ietekmi uz kokiem, kas aug māla un smilšmāla augsnēs. Vislabākie rezultāti novērojami, izmantojot koksnes pelnus platībās, kur trūkst fosfora un ir paaugstināts augsnes skābums. Biežāk sastopamās negatīvās ietekmes ir uz acidofīlu ekosistēmām, sūnu segu, sūnām, augsnes baktērijām un ārējo mikorizu (Pitman, 2006).</w:t>
      </w:r>
    </w:p>
    <w:p w:rsidR="009B1A1E" w:rsidRPr="00DD4BB2" w:rsidRDefault="00804F2D" w:rsidP="00804F2D">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r>
        <w:rPr>
          <w:rFonts w:ascii="Times New Roman" w:eastAsia="WenQuanYi Micro Hei" w:hAnsi="Times New Roman" w:cs="Times New Roman"/>
          <w:b/>
          <w:bCs/>
          <w:kern w:val="1"/>
          <w:sz w:val="24"/>
          <w:szCs w:val="24"/>
          <w:lang w:val="lv-LV" w:eastAsia="zh-CN" w:bidi="hi-IN"/>
        </w:rPr>
        <w:t>3</w:t>
      </w:r>
      <w:r w:rsidR="009B1A1E" w:rsidRPr="00DD4BB2">
        <w:rPr>
          <w:rFonts w:ascii="Times New Roman" w:eastAsia="WenQuanYi Micro Hei" w:hAnsi="Times New Roman" w:cs="Times New Roman"/>
          <w:b/>
          <w:bCs/>
          <w:kern w:val="1"/>
          <w:sz w:val="24"/>
          <w:szCs w:val="24"/>
          <w:lang w:val="lv-LV" w:eastAsia="zh-CN" w:bidi="hi-IN"/>
        </w:rPr>
        <w:t>.4. pH izmaiņas mēslojuma ietekmē</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DD4BB2">
        <w:rPr>
          <w:rFonts w:ascii="Times New Roman" w:eastAsia="WenQuanYi Micro Hei" w:hAnsi="Times New Roman" w:cs="Times New Roman"/>
          <w:kern w:val="1"/>
          <w:sz w:val="24"/>
          <w:szCs w:val="24"/>
          <w:lang w:val="lv-LV" w:eastAsia="zh-CN" w:bidi="hi-IN"/>
        </w:rPr>
        <w:t>Zviedrijas zinātnieku grupa ir izstrādājusi koksnes pelnu pielietošanas normatīvus dažādām koku sugām (</w:t>
      </w:r>
      <w:r w:rsidRPr="00DD4BB2">
        <w:rPr>
          <w:rFonts w:ascii="Times New Roman" w:eastAsia="WenQuanYi Micro Hei" w:hAnsi="Times New Roman" w:cs="Times New Roman"/>
          <w:kern w:val="1"/>
          <w:sz w:val="24"/>
          <w:szCs w:val="24"/>
          <w:lang w:val="lv-LV" w:eastAsia="zh-CN" w:bidi="hi-IN"/>
        </w:rPr>
        <w:fldChar w:fldCharType="begin"/>
      </w:r>
      <w:r w:rsidRPr="00DD4BB2">
        <w:rPr>
          <w:rFonts w:ascii="Times New Roman" w:eastAsia="WenQuanYi Micro Hei" w:hAnsi="Times New Roman" w:cs="Times New Roman"/>
          <w:kern w:val="1"/>
          <w:sz w:val="24"/>
          <w:szCs w:val="24"/>
          <w:lang w:val="lv-LV" w:eastAsia="zh-CN" w:bidi="hi-IN"/>
        </w:rPr>
        <w:instrText xml:space="preserve"> QUOTE  "Andersson et al., 1995"</w:instrText>
      </w:r>
      <w:r w:rsidRPr="00DD4BB2">
        <w:rPr>
          <w:rFonts w:ascii="Times New Roman" w:eastAsia="WenQuanYi Micro Hei" w:hAnsi="Times New Roman" w:cs="Times New Roman"/>
          <w:kern w:val="1"/>
          <w:sz w:val="24"/>
          <w:szCs w:val="24"/>
          <w:lang w:val="lv-LV" w:eastAsia="zh-CN" w:bidi="hi-IN"/>
        </w:rPr>
        <w:fldChar w:fldCharType="separate"/>
      </w:r>
      <w:r w:rsidRPr="00DD4BB2">
        <w:rPr>
          <w:rFonts w:ascii="Times New Roman" w:eastAsia="WenQuanYi Micro Hei" w:hAnsi="Times New Roman" w:cs="Times New Roman"/>
          <w:kern w:val="1"/>
          <w:sz w:val="24"/>
          <w:szCs w:val="24"/>
          <w:lang w:val="lv-LV" w:eastAsia="zh-CN" w:bidi="hi-IN"/>
        </w:rPr>
        <w:t>[Andersson et al., 1995]</w:t>
      </w:r>
      <w:r w:rsidRPr="00DD4BB2">
        <w:rPr>
          <w:rFonts w:ascii="Times New Roman" w:eastAsia="WenQuanYi Micro Hei" w:hAnsi="Times New Roman" w:cs="Times New Roman"/>
          <w:kern w:val="1"/>
          <w:sz w:val="24"/>
          <w:szCs w:val="24"/>
          <w:lang w:val="lv-LV" w:eastAsia="zh-CN" w:bidi="hi-IN"/>
        </w:rPr>
        <w:fldChar w:fldCharType="end"/>
      </w:r>
      <w:r w:rsidRPr="00DD4BB2">
        <w:rPr>
          <w:rFonts w:ascii="Times New Roman" w:eastAsia="WenQuanYi Micro Hei" w:hAnsi="Times New Roman" w:cs="Times New Roman"/>
          <w:kern w:val="1"/>
          <w:sz w:val="24"/>
          <w:szCs w:val="24"/>
          <w:lang w:val="lv-LV" w:eastAsia="zh-CN" w:bidi="hi-IN"/>
        </w:rPr>
        <w:t>), aprēķini veikti augsnēm, kurās organiskās vielas saturs ir vismaz 50%, bet minerālvielu saturs līdz 20%, ieteiktās mēslojuma devas ir no 2-5 t ha-1, šādi kaļķojama augsne dižskabāržu (</w:t>
      </w:r>
      <w:r w:rsidRPr="00DD4BB2">
        <w:rPr>
          <w:rFonts w:ascii="Times New Roman" w:eastAsia="WenQuanYi Micro Hei" w:hAnsi="Times New Roman" w:cs="Times New Roman"/>
          <w:i/>
          <w:iCs/>
          <w:kern w:val="1"/>
          <w:sz w:val="24"/>
          <w:szCs w:val="24"/>
          <w:lang w:val="lv-LV" w:eastAsia="zh-CN" w:bidi="hi-IN"/>
        </w:rPr>
        <w:t>Fagus sylvatica</w:t>
      </w:r>
      <w:r w:rsidRPr="00DD4BB2">
        <w:rPr>
          <w:rFonts w:ascii="Times New Roman" w:eastAsia="WenQuanYi Micro Hei" w:hAnsi="Times New Roman" w:cs="Times New Roman"/>
          <w:kern w:val="1"/>
          <w:sz w:val="24"/>
          <w:szCs w:val="24"/>
          <w:lang w:val="lv-LV" w:eastAsia="zh-CN" w:bidi="hi-IN"/>
        </w:rPr>
        <w:t xml:space="preserve"> L.), ozolu (</w:t>
      </w:r>
      <w:r w:rsidRPr="00DD4BB2">
        <w:rPr>
          <w:rFonts w:ascii="Times New Roman" w:eastAsia="WenQuanYi Micro Hei" w:hAnsi="Times New Roman" w:cs="Times New Roman"/>
          <w:i/>
          <w:iCs/>
          <w:kern w:val="1"/>
          <w:sz w:val="24"/>
          <w:szCs w:val="24"/>
          <w:lang w:val="lv-LV" w:eastAsia="zh-CN" w:bidi="hi-IN"/>
        </w:rPr>
        <w:t>Quercus robur</w:t>
      </w:r>
      <w:r w:rsidRPr="00DD4BB2">
        <w:rPr>
          <w:rFonts w:ascii="Times New Roman" w:eastAsia="WenQuanYi Micro Hei" w:hAnsi="Times New Roman" w:cs="Times New Roman"/>
          <w:kern w:val="1"/>
          <w:sz w:val="24"/>
          <w:szCs w:val="24"/>
          <w:lang w:val="lv-LV" w:eastAsia="zh-CN" w:bidi="hi-IN"/>
        </w:rPr>
        <w:t xml:space="preserve"> L. and </w:t>
      </w:r>
      <w:r w:rsidRPr="00DD4BB2">
        <w:rPr>
          <w:rFonts w:ascii="Times New Roman" w:eastAsia="WenQuanYi Micro Hei" w:hAnsi="Times New Roman" w:cs="Times New Roman"/>
          <w:i/>
          <w:iCs/>
          <w:kern w:val="1"/>
          <w:sz w:val="24"/>
          <w:szCs w:val="24"/>
          <w:lang w:val="lv-LV" w:eastAsia="zh-CN" w:bidi="hi-IN"/>
        </w:rPr>
        <w:t>Quercus petraea</w:t>
      </w:r>
      <w:r w:rsidRPr="00DD4BB2">
        <w:rPr>
          <w:rFonts w:ascii="Times New Roman" w:eastAsia="WenQuanYi Micro Hei" w:hAnsi="Times New Roman" w:cs="Times New Roman"/>
          <w:kern w:val="1"/>
          <w:sz w:val="24"/>
          <w:szCs w:val="24"/>
          <w:lang w:val="lv-LV" w:eastAsia="zh-CN" w:bidi="hi-IN"/>
        </w:rPr>
        <w:t xml:space="preserve"> (Matt.) Liebl.), priežu (</w:t>
      </w:r>
      <w:r w:rsidRPr="00DD4BB2">
        <w:rPr>
          <w:rFonts w:ascii="Times New Roman" w:eastAsia="WenQuanYi Micro Hei" w:hAnsi="Times New Roman" w:cs="Times New Roman"/>
          <w:i/>
          <w:iCs/>
          <w:kern w:val="1"/>
          <w:sz w:val="24"/>
          <w:szCs w:val="24"/>
          <w:lang w:val="lv-LV" w:eastAsia="zh-CN" w:bidi="hi-IN"/>
        </w:rPr>
        <w:t>Picea abies</w:t>
      </w:r>
      <w:r w:rsidRPr="00DD4BB2">
        <w:rPr>
          <w:rFonts w:ascii="Times New Roman" w:eastAsia="WenQuanYi Micro Hei" w:hAnsi="Times New Roman" w:cs="Times New Roman"/>
          <w:kern w:val="1"/>
          <w:sz w:val="24"/>
          <w:szCs w:val="24"/>
          <w:lang w:val="lv-LV" w:eastAsia="zh-CN" w:bidi="hi-IN"/>
        </w:rPr>
        <w:t xml:space="preserve"> L. Karst), egļu (</w:t>
      </w:r>
      <w:r w:rsidRPr="00DD4BB2">
        <w:rPr>
          <w:rFonts w:ascii="Times New Roman" w:eastAsia="WenQuanYi Micro Hei" w:hAnsi="Times New Roman" w:cs="Times New Roman"/>
          <w:i/>
          <w:iCs/>
          <w:kern w:val="1"/>
          <w:sz w:val="24"/>
          <w:szCs w:val="24"/>
          <w:lang w:val="lv-LV" w:eastAsia="zh-CN" w:bidi="hi-IN"/>
        </w:rPr>
        <w:t>Pinus sylvestris</w:t>
      </w:r>
      <w:r w:rsidRPr="00DD4BB2">
        <w:rPr>
          <w:rFonts w:ascii="Times New Roman" w:eastAsia="WenQuanYi Micro Hei" w:hAnsi="Times New Roman" w:cs="Times New Roman"/>
          <w:kern w:val="1"/>
          <w:sz w:val="24"/>
          <w:szCs w:val="24"/>
          <w:lang w:val="lv-LV" w:eastAsia="zh-CN" w:bidi="hi-IN"/>
        </w:rPr>
        <w:t xml:space="preserve"> L.) un duglāziju (</w:t>
      </w:r>
      <w:r w:rsidRPr="00DD4BB2">
        <w:rPr>
          <w:rFonts w:ascii="Times New Roman" w:eastAsia="WenQuanYi Micro Hei" w:hAnsi="Times New Roman" w:cs="Times New Roman"/>
          <w:i/>
          <w:iCs/>
          <w:kern w:val="1"/>
          <w:sz w:val="24"/>
          <w:szCs w:val="24"/>
          <w:lang w:val="lv-LV" w:eastAsia="zh-CN" w:bidi="hi-IN"/>
        </w:rPr>
        <w:t>Pseudotsuga menziesii</w:t>
      </w:r>
      <w:r w:rsidRPr="00DD4BB2">
        <w:rPr>
          <w:rFonts w:ascii="Times New Roman" w:eastAsia="WenQuanYi Micro Hei" w:hAnsi="Times New Roman" w:cs="Times New Roman"/>
          <w:kern w:val="1"/>
          <w:sz w:val="24"/>
          <w:szCs w:val="24"/>
          <w:lang w:val="lv-LV" w:eastAsia="zh-CN" w:bidi="hi-IN"/>
        </w:rPr>
        <w:t xml:space="preserve"> Franco) mežaudzēs. Skābās augsnēs ar biezu kūdras slāni optimālā pH sasniegšanai varētu būt nepieciešami pat 15 līdz 20 t ha</w:t>
      </w:r>
      <w:r w:rsidRPr="00DD4BB2">
        <w:rPr>
          <w:rFonts w:ascii="Times New Roman" w:eastAsia="WenQuanYi Micro Hei" w:hAnsi="Times New Roman" w:cs="Times New Roman"/>
          <w:kern w:val="1"/>
          <w:sz w:val="24"/>
          <w:szCs w:val="24"/>
          <w:vertAlign w:val="superscript"/>
          <w:lang w:val="lv-LV" w:eastAsia="zh-CN" w:bidi="hi-IN"/>
        </w:rPr>
        <w:t>-1</w:t>
      </w:r>
      <w:r w:rsidRPr="00DD4BB2">
        <w:rPr>
          <w:rFonts w:ascii="Times New Roman" w:eastAsia="WenQuanYi Micro Hei" w:hAnsi="Times New Roman" w:cs="Times New Roman"/>
          <w:kern w:val="1"/>
          <w:sz w:val="24"/>
          <w:szCs w:val="24"/>
          <w:lang w:val="lv-LV" w:eastAsia="zh-CN" w:bidi="hi-IN"/>
        </w:rPr>
        <w:t xml:space="preserve"> kaļķojamā materiāla (Meiwes, 1995), tomēr negatīvās ietekmes uz zemsedzes veģetāciju dēļ šādas devas praksē netiek lietotas. Ar mazapstrādātiem, nesasmalcinātiem koksnes pelniem parasti tiek panāktas straujākas augsnes pH izmaiņas (Kahl et al., 1996), vairāku autoru publikācijās</w:t>
      </w:r>
      <w:r w:rsidRPr="009B1A1E">
        <w:rPr>
          <w:rFonts w:ascii="Liberation Serif" w:eastAsia="WenQuanYi Micro Hei" w:hAnsi="Liberation Serif" w:cs="FreeSans"/>
          <w:kern w:val="1"/>
          <w:sz w:val="24"/>
          <w:szCs w:val="24"/>
          <w:lang w:val="lv-LV" w:eastAsia="zh-CN" w:bidi="hi-IN"/>
        </w:rPr>
        <w:t xml:space="preserve"> </w:t>
      </w:r>
      <w:r w:rsidRPr="008F4977">
        <w:rPr>
          <w:rFonts w:ascii="Times New Roman" w:eastAsia="WenQuanYi Micro Hei" w:hAnsi="Times New Roman" w:cs="Times New Roman"/>
          <w:kern w:val="1"/>
          <w:sz w:val="24"/>
          <w:szCs w:val="24"/>
          <w:lang w:val="lv-LV" w:eastAsia="zh-CN" w:bidi="hi-IN"/>
        </w:rPr>
        <w:t>norādīts, ka būtiskas augsnes pH izmaiņas tikušas novērotas tikai 5-6 gadus pēc pelnu izkliedēšanas, (Jacobson et al., 2004) podzola augsnē ar trūda slāni izkliedējot 3,6 un 9  t ha-1, novērots būtiski paaugstināts noteces ūdeņu pH, (Fransman and Nihlgard, 1995) pētījumos Dienvidzviedrijā noteces ūdeņu pH lēna paaugstināšanās novērota pie 2,2 t ha−1 devas koksnes pelnu. Somijā veiktajos pētījumos priežu un egļu audzēs 16 gadus pēc  3 t 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position w:val="6"/>
          <w:sz w:val="19"/>
          <w:szCs w:val="24"/>
          <w:lang w:val="lv-LV" w:eastAsia="zh-CN" w:bidi="hi-IN"/>
        </w:rPr>
        <w:t xml:space="preserve"> </w:t>
      </w:r>
      <w:r w:rsidRPr="008F4977">
        <w:rPr>
          <w:rFonts w:ascii="Times New Roman" w:eastAsia="WenQuanYi Micro Hei" w:hAnsi="Times New Roman" w:cs="Times New Roman"/>
          <w:kern w:val="1"/>
          <w:sz w:val="24"/>
          <w:szCs w:val="24"/>
          <w:lang w:val="lv-LV" w:eastAsia="zh-CN" w:bidi="hi-IN"/>
        </w:rPr>
        <w:t xml:space="preserve">koksnes pelnu izkliedēšanas konstatēta pH paaugstināšanās par 0,6-1 vienību, salīdzinot ar kontroli gan augsnes trūdvielu, gan minerālajā slānī kā egļu, tā </w:t>
      </w:r>
      <w:r w:rsidRPr="008F4977">
        <w:rPr>
          <w:rFonts w:ascii="Times New Roman" w:eastAsia="WenQuanYi Micro Hei" w:hAnsi="Times New Roman" w:cs="Times New Roman"/>
          <w:kern w:val="1"/>
          <w:sz w:val="24"/>
          <w:szCs w:val="24"/>
          <w:lang w:val="lv-LV" w:eastAsia="zh-CN" w:bidi="hi-IN"/>
        </w:rPr>
        <w:lastRenderedPageBreak/>
        <w:t>priežu audzēs, būtiskāka augsnes pH paaugstināšanās konstatēta mitrākās audzēs (Saarsalmi et al., 2001). Citā Saarsalmi vadītā pētījumā, kas veikts 31-75 gadus vecās skuju koku audzēs, kur vienlaikus ar kaļķojamajiem materiāliem -   dolomītu un koksnes pelniem - (3 t 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izmantots arī slāpekļa minerālmēslojums (120 -150 kg 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pēc 5 un 10 gadiem konstatētās augsnes pH izmaiņas ir 1 līdz 1,7 vienības trūdvielu slānī un 0,3-0,4 vienības minerālslānī, mēslošanas un kaļķošanas ietekmē būtiski pieaugusi arī koku krāja (Saarsalmi et al., 2004).</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Zviedrijā veiktā koksnes pelnu un dolomīta efekta pētījumā, kas ierīkots egļu audzēs ar Spodosolic augsnēm ar sākotnējo pH 4,3, izkliedējot apmēram 3 t 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dolomītu un 4 t 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koksnes pelnu, kaļķošanas rezultātā būtiski palielinājās apmaiņas katjonu koncentrācija. Piecus gadus pēc materiāla izkliedēšanas augsnē konstatētas augstākas Ca un Mg koncentrācijas nekā kontroles platībā, arī augsnes ūdeņos šo elementu koncentrācijas ir augstākas. Vēl piecpadsmit gadus pēc eksperimenta kaļķotajās platībās ir augstākas augsnes pH vērtības. Pelnu un dolomīta izmantošanas rezultātā augsnes elpošanas aktivitāte par 10-36% augstāka. Augsnes virsējos slānos konstatētas augstākas kopējā izšķīdušā organiskā oglekļa vērtības. Eksperimentālo platību augsnes ūdeņos konstatētas augstākas nitrātu slāpekļa koncentrācijas, kas liecina par organiskās vielas mineralizēšanos (Lundström et al., 2003).</w:t>
      </w:r>
    </w:p>
    <w:p w:rsidR="009B1A1E" w:rsidRPr="009B1A1E" w:rsidRDefault="00804F2D" w:rsidP="00804F2D">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r>
        <w:rPr>
          <w:rFonts w:ascii="Times New Roman" w:eastAsia="WenQuanYi Micro Hei" w:hAnsi="Times New Roman" w:cs="Times New Roman"/>
          <w:b/>
          <w:bCs/>
          <w:kern w:val="1"/>
          <w:sz w:val="24"/>
          <w:szCs w:val="24"/>
          <w:lang w:val="lv-LV" w:eastAsia="zh-CN" w:bidi="hi-IN"/>
        </w:rPr>
        <w:t>3</w:t>
      </w:r>
      <w:r w:rsidR="009B1A1E" w:rsidRPr="009B1A1E">
        <w:rPr>
          <w:rFonts w:ascii="Times New Roman" w:eastAsia="WenQuanYi Micro Hei" w:hAnsi="Times New Roman" w:cs="Times New Roman"/>
          <w:b/>
          <w:bCs/>
          <w:kern w:val="1"/>
          <w:sz w:val="24"/>
          <w:szCs w:val="24"/>
          <w:lang w:val="lv-LV" w:eastAsia="zh-CN" w:bidi="hi-IN"/>
        </w:rPr>
        <w:t>.5. Augsnes ūdeņos izšķīdušo barības vielu izmaiņas un to novērtēšana</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Meža upju un strautu ūdens kvalitāte parasti ir ļoti laba, izņemot vietas, kur upe tek caur platībām ar citu zemes lietošanas veidu. Piemēram, ASV valstīs ūdenstecēs, kas šķērso intensīvas lauksaimniecības zemju patības, ir ievērojami sliktāka ūdens kvalitāte nekā meža upītēs. Meža mēslošanas ietekmē ūdensteču kvalitāte mainās vien tad, ja tiek izmantotas ļoti lielas mēslojuma devas, citādi augu barošanās elementu izskalošanās ir pamanāma, bet nav ekoloģiski nozīmīga. Citu autoru pētījumos konstatēts, ka noteces ūdeņos pēc mēslojuma izmantošanas novērojama paaugstināta slāpekļa koncentrācija, kas atsevišķos brīžos - t.s. “pīķa punktos” - var sasniegt 10-25 mg slāpekļa nitrātu formā uz litru ūdens, tomēr vidēji pēc mēslošanas tā ir ap 4 mgl</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NO</w:t>
      </w:r>
      <w:r w:rsidRPr="008F4977">
        <w:rPr>
          <w:rFonts w:ascii="Times New Roman" w:eastAsia="WenQuanYi Micro Hei" w:hAnsi="Times New Roman" w:cs="Times New Roman"/>
          <w:kern w:val="1"/>
          <w:sz w:val="24"/>
          <w:szCs w:val="24"/>
          <w:vertAlign w:val="subscript"/>
          <w:lang w:val="lv-LV" w:eastAsia="zh-CN" w:bidi="hi-IN"/>
        </w:rPr>
        <w:t>3</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Relatīvi augstas slāpekļa koncentrācijas noteces ūdeņos vērojamas tad, ja mēslošanu veic regulāri (līdzīgi kā lauksaimniecībā) un izmanto mēslošanai amonija nitrātu (NH</w:t>
      </w:r>
      <w:r w:rsidRPr="008F4977">
        <w:rPr>
          <w:rFonts w:ascii="Times New Roman" w:eastAsia="WenQuanYi Micro Hei" w:hAnsi="Times New Roman" w:cs="Times New Roman"/>
          <w:kern w:val="1"/>
          <w:sz w:val="24"/>
          <w:szCs w:val="24"/>
          <w:vertAlign w:val="subscript"/>
          <w:lang w:val="lv-LV" w:eastAsia="zh-CN" w:bidi="hi-IN"/>
        </w:rPr>
        <w:t>4</w:t>
      </w:r>
      <w:r w:rsidRPr="008F4977">
        <w:rPr>
          <w:rFonts w:ascii="Times New Roman" w:eastAsia="WenQuanYi Micro Hei" w:hAnsi="Times New Roman" w:cs="Times New Roman"/>
          <w:kern w:val="1"/>
          <w:sz w:val="24"/>
          <w:szCs w:val="24"/>
          <w:lang w:val="lv-LV" w:eastAsia="zh-CN" w:bidi="hi-IN"/>
        </w:rPr>
        <w:t>NO</w:t>
      </w:r>
      <w:r w:rsidRPr="008F4977">
        <w:rPr>
          <w:rFonts w:ascii="Times New Roman" w:eastAsia="WenQuanYi Micro Hei" w:hAnsi="Times New Roman" w:cs="Times New Roman"/>
          <w:kern w:val="1"/>
          <w:sz w:val="24"/>
          <w:szCs w:val="24"/>
          <w:vertAlign w:val="subscript"/>
          <w:lang w:val="lv-LV" w:eastAsia="zh-CN" w:bidi="hi-IN"/>
        </w:rPr>
        <w:t>3</w:t>
      </w:r>
      <w:r w:rsidRPr="008F4977">
        <w:rPr>
          <w:rFonts w:ascii="Times New Roman" w:eastAsia="WenQuanYi Micro Hei" w:hAnsi="Times New Roman" w:cs="Times New Roman"/>
          <w:kern w:val="1"/>
          <w:sz w:val="24"/>
          <w:szCs w:val="24"/>
          <w:lang w:val="lv-LV" w:eastAsia="zh-CN" w:bidi="hi-IN"/>
        </w:rPr>
        <w:t>) un, mēslojot ar slāpekli bagātos lapu koku mežus. Izmantojot slāpekli saturošu mēslojumu, noteces ūdeņos slāpekļa koncentrācija palielinās tieši pēc mēslojuma izmantošanas, sasniedzot 15 mg</w:t>
      </w:r>
      <w:r w:rsidRPr="008F4977">
        <w:rPr>
          <w:rFonts w:ascii="Times New Roman" w:eastAsia="WenQuanYi Micro Hei" w:hAnsi="Times New Roman" w:cs="Times New Roman"/>
          <w:kern w:val="1"/>
          <w:sz w:val="24"/>
          <w:szCs w:val="24"/>
          <w:vertAlign w:val="subscript"/>
          <w:lang w:val="lv-LV" w:eastAsia="zh-CN" w:bidi="hi-IN"/>
        </w:rPr>
        <w:t>N</w:t>
      </w:r>
      <w:r w:rsidRPr="008F4977">
        <w:rPr>
          <w:rFonts w:ascii="Times New Roman" w:eastAsia="WenQuanYi Micro Hei" w:hAnsi="Times New Roman" w:cs="Times New Roman"/>
          <w:kern w:val="1"/>
          <w:sz w:val="24"/>
          <w:szCs w:val="24"/>
          <w:lang w:val="lv-LV" w:eastAsia="zh-CN" w:bidi="hi-IN"/>
        </w:rPr>
        <w:t>l</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kamēr vidēji tā ir 0,5 mg</w:t>
      </w:r>
      <w:r w:rsidRPr="008F4977">
        <w:rPr>
          <w:rFonts w:ascii="Times New Roman" w:eastAsia="WenQuanYi Micro Hei" w:hAnsi="Times New Roman" w:cs="Times New Roman"/>
          <w:kern w:val="1"/>
          <w:sz w:val="24"/>
          <w:szCs w:val="24"/>
          <w:vertAlign w:val="subscript"/>
          <w:lang w:val="lv-LV" w:eastAsia="zh-CN" w:bidi="hi-IN"/>
        </w:rPr>
        <w:t>N</w:t>
      </w:r>
      <w:r w:rsidRPr="008F4977">
        <w:rPr>
          <w:rFonts w:ascii="Times New Roman" w:eastAsia="WenQuanYi Micro Hei" w:hAnsi="Times New Roman" w:cs="Times New Roman"/>
          <w:kern w:val="1"/>
          <w:sz w:val="24"/>
          <w:szCs w:val="24"/>
          <w:lang w:val="lv-LV" w:eastAsia="zh-CN" w:bidi="hi-IN"/>
        </w:rPr>
        <w:t>l</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vēlāk netiek novērotas vērā ņemamas slāpekļa svārstības noteces ūdeņos. Fosforu saturoša fosfātu mēslojuma izmantošanas gadījumā, augstākās koncentrācijas mēdz nedaudz pārsniegt 1 mg</w:t>
      </w:r>
      <w:r w:rsidRPr="008F4977">
        <w:rPr>
          <w:rFonts w:ascii="Times New Roman" w:eastAsia="WenQuanYi Micro Hei" w:hAnsi="Times New Roman" w:cs="Times New Roman"/>
          <w:kern w:val="1"/>
          <w:sz w:val="24"/>
          <w:szCs w:val="24"/>
          <w:vertAlign w:val="subscript"/>
          <w:lang w:val="lv-LV" w:eastAsia="zh-CN" w:bidi="hi-IN"/>
        </w:rPr>
        <w:t>P</w:t>
      </w:r>
      <w:r w:rsidRPr="008F4977">
        <w:rPr>
          <w:rFonts w:ascii="Times New Roman" w:eastAsia="WenQuanYi Micro Hei" w:hAnsi="Times New Roman" w:cs="Times New Roman"/>
          <w:kern w:val="1"/>
          <w:sz w:val="24"/>
          <w:szCs w:val="24"/>
          <w:lang w:val="lv-LV" w:eastAsia="zh-CN" w:bidi="hi-IN"/>
        </w:rPr>
        <w:t>l</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 kamēr vidējās fosfora koncentrācijas mēsloto platību noteces ūdeņos ir ap 0,25 mg mg</w:t>
      </w:r>
      <w:r w:rsidRPr="008F4977">
        <w:rPr>
          <w:rFonts w:ascii="Times New Roman" w:eastAsia="WenQuanYi Micro Hei" w:hAnsi="Times New Roman" w:cs="Times New Roman"/>
          <w:kern w:val="1"/>
          <w:sz w:val="24"/>
          <w:szCs w:val="24"/>
          <w:vertAlign w:val="subscript"/>
          <w:lang w:val="lv-LV" w:eastAsia="zh-CN" w:bidi="hi-IN"/>
        </w:rPr>
        <w:t>P</w:t>
      </w:r>
      <w:r w:rsidRPr="008F4977">
        <w:rPr>
          <w:rFonts w:ascii="Times New Roman" w:eastAsia="WenQuanYi Micro Hei" w:hAnsi="Times New Roman" w:cs="Times New Roman"/>
          <w:kern w:val="1"/>
          <w:sz w:val="24"/>
          <w:szCs w:val="24"/>
          <w:lang w:val="lv-LV" w:eastAsia="zh-CN" w:bidi="hi-IN"/>
        </w:rPr>
        <w:t>l</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Netiek aprakstīti gadījumi, ka meža mēslošana būt izraisījusi tādas barības vielu svārstības, kas veicinātu meža ūdensteču aizaugšanas procesus un aļģu savairošanos tajos. Tas skaidrojams ar to, ka mežos tiek izmantotas mazākas mēslojuma devas nekā lauksaimniecībā, kā arī ir jau izveidojusies kokaugu un lakstaugu veģetācija, kas spēj uzņemt un saistīt papildus ienestās barības vielas. Vislielāko ietekmi uz noteces </w:t>
      </w:r>
      <w:r w:rsidRPr="008F4977">
        <w:rPr>
          <w:rFonts w:ascii="Times New Roman" w:eastAsia="WenQuanYi Micro Hei" w:hAnsi="Times New Roman" w:cs="Times New Roman"/>
          <w:kern w:val="1"/>
          <w:sz w:val="24"/>
          <w:szCs w:val="24"/>
          <w:lang w:val="lv-LV" w:eastAsia="zh-CN" w:bidi="hi-IN"/>
        </w:rPr>
        <w:lastRenderedPageBreak/>
        <w:t>ūdeņiem atstāj atkārtota īscirtmeta plantāciju mēslošana ar lielām mēslojuma devām un mēslojuma izmantošana lielās vienlaidu platībās (Binkley et al., 1999).</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Efektīva metode mēslojuma ietekmes uz augsnes īpašībām novērtēšanai ir augnes ūdeņu ķīmiskā sastāva izmaiņu monitorings, jo tas sniedz informāciju gan par augiem pieejamajām papildus barības vielām, gan par riskiem noteces ūdeņu un mežu caurplūstošo ūdensteču piesārņošanai, pētījumos tiek izmantoti dažādi paņēmieni augsnes ūdeņu ievākšanai: vakuma metode (soil suction methods) ((Ring et al., 1999), (Werkelin et al., 2005); (Högbom et al., 2001); (Hees et al., 2003), lizimetri (lysimeters) (Kahl et al., 1996); (Staples and Van Rees, 2001); (Saarsalmi et al., 2005)) ūdens savākšanas akas (shallow wells)(Williams et al., 1996),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"Piirainen, 2001"</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[Piirainen, 2001]</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xml:space="preserve">), (Lundell et al., 2001) . Vairāku autoru pētījumu par koksnes pelnu mēslojuma ietekmi uz augsnes ūdeņiem kopsavilkums dots </w:t>
      </w:r>
      <w:r w:rsidR="00804F2D">
        <w:rPr>
          <w:rFonts w:ascii="Times New Roman" w:eastAsia="WenQuanYi Micro Hei" w:hAnsi="Times New Roman" w:cs="Times New Roman"/>
          <w:kern w:val="1"/>
          <w:sz w:val="24"/>
          <w:szCs w:val="24"/>
          <w:lang w:val="lv-LV" w:eastAsia="zh-CN" w:bidi="hi-IN"/>
        </w:rPr>
        <w:t>3</w:t>
      </w:r>
      <w:r w:rsidR="008F4977">
        <w:rPr>
          <w:rFonts w:ascii="Times New Roman" w:eastAsia="WenQuanYi Micro Hei" w:hAnsi="Times New Roman" w:cs="Times New Roman"/>
          <w:kern w:val="1"/>
          <w:sz w:val="24"/>
          <w:szCs w:val="24"/>
          <w:lang w:val="lv-LV" w:eastAsia="zh-CN" w:bidi="hi-IN"/>
        </w:rPr>
        <w:t>.</w:t>
      </w:r>
      <w:r w:rsidRPr="008F4977">
        <w:rPr>
          <w:rFonts w:ascii="Times New Roman" w:eastAsia="WenQuanYi Micro Hei" w:hAnsi="Times New Roman" w:cs="Times New Roman"/>
          <w:kern w:val="1"/>
          <w:sz w:val="24"/>
          <w:szCs w:val="24"/>
          <w:lang w:val="lv-LV" w:eastAsia="zh-CN" w:bidi="hi-IN"/>
        </w:rPr>
        <w:t xml:space="preserve">5. tabulā zemāk. </w:t>
      </w:r>
    </w:p>
    <w:p w:rsidR="008F4977" w:rsidRPr="008F4977" w:rsidRDefault="00804F2D" w:rsidP="008F4977">
      <w:pPr>
        <w:keepNext/>
        <w:suppressLineNumbers/>
        <w:suppressAutoHyphens/>
        <w:spacing w:before="120" w:after="120" w:line="240" w:lineRule="auto"/>
        <w:jc w:val="right"/>
        <w:rPr>
          <w:rFonts w:ascii="Times New Roman" w:eastAsia="WenQuanYi Micro Hei" w:hAnsi="Times New Roman" w:cs="Times New Roman"/>
          <w:iCs/>
          <w:kern w:val="1"/>
          <w:sz w:val="24"/>
          <w:szCs w:val="24"/>
          <w:lang w:val="lv-LV" w:eastAsia="zh-CN" w:bidi="hi-IN"/>
        </w:rPr>
      </w:pPr>
      <w:r>
        <w:rPr>
          <w:rFonts w:ascii="Times New Roman" w:eastAsia="WenQuanYi Micro Hei" w:hAnsi="Times New Roman" w:cs="Times New Roman"/>
          <w:iCs/>
          <w:kern w:val="1"/>
          <w:sz w:val="24"/>
          <w:szCs w:val="24"/>
          <w:lang w:val="lv-LV" w:eastAsia="zh-CN" w:bidi="hi-IN"/>
        </w:rPr>
        <w:t>3</w:t>
      </w:r>
      <w:r w:rsidR="008F4977" w:rsidRPr="008F4977">
        <w:rPr>
          <w:rFonts w:ascii="Times New Roman" w:eastAsia="WenQuanYi Micro Hei" w:hAnsi="Times New Roman" w:cs="Times New Roman"/>
          <w:iCs/>
          <w:kern w:val="1"/>
          <w:sz w:val="24"/>
          <w:szCs w:val="24"/>
          <w:lang w:val="lv-LV" w:eastAsia="zh-CN" w:bidi="hi-IN"/>
        </w:rPr>
        <w:t>.5.t</w:t>
      </w:r>
      <w:r w:rsidR="009B1A1E" w:rsidRPr="008F4977">
        <w:rPr>
          <w:rFonts w:ascii="Times New Roman" w:eastAsia="WenQuanYi Micro Hei" w:hAnsi="Times New Roman" w:cs="Times New Roman"/>
          <w:iCs/>
          <w:kern w:val="1"/>
          <w:sz w:val="24"/>
          <w:szCs w:val="24"/>
          <w:lang w:val="lv-LV" w:eastAsia="zh-CN" w:bidi="hi-IN"/>
        </w:rPr>
        <w:t xml:space="preserve">abula </w:t>
      </w:r>
    </w:p>
    <w:p w:rsidR="009B1A1E" w:rsidRPr="00804F2D" w:rsidRDefault="009B1A1E" w:rsidP="008F4977">
      <w:pPr>
        <w:keepNext/>
        <w:suppressLineNumbers/>
        <w:suppressAutoHyphens/>
        <w:spacing w:before="120" w:after="120" w:line="240" w:lineRule="auto"/>
        <w:jc w:val="center"/>
        <w:rPr>
          <w:rFonts w:ascii="Times New Roman" w:eastAsia="WenQuanYi Micro Hei" w:hAnsi="Times New Roman" w:cs="Times New Roman"/>
          <w:b/>
          <w:bCs/>
          <w:iCs/>
          <w:kern w:val="1"/>
          <w:sz w:val="24"/>
          <w:szCs w:val="24"/>
          <w:lang w:val="lv-LV" w:eastAsia="zh-CN" w:bidi="hi-IN"/>
        </w:rPr>
      </w:pPr>
      <w:r w:rsidRPr="00804F2D">
        <w:rPr>
          <w:rFonts w:ascii="Times New Roman" w:eastAsia="WenQuanYi Micro Hei" w:hAnsi="Times New Roman" w:cs="Times New Roman"/>
          <w:b/>
          <w:bCs/>
          <w:iCs/>
          <w:kern w:val="1"/>
          <w:sz w:val="24"/>
          <w:szCs w:val="24"/>
          <w:lang w:val="lv-LV" w:eastAsia="zh-CN" w:bidi="hi-IN"/>
        </w:rPr>
        <w:t>Koksnes pelnu mēslojuma ietekme uz augsnes ūdens kvalitāti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33"/>
        <w:gridCol w:w="1346"/>
        <w:gridCol w:w="1312"/>
        <w:gridCol w:w="2855"/>
        <w:gridCol w:w="2794"/>
      </w:tblGrid>
      <w:tr w:rsidR="009B1A1E" w:rsidRPr="009B1A1E" w:rsidTr="00D209C9">
        <w:trPr>
          <w:tblHeader/>
        </w:trPr>
        <w:tc>
          <w:tcPr>
            <w:tcW w:w="1333" w:type="dxa"/>
            <w:vMerge w:val="restart"/>
            <w:tcBorders>
              <w:top w:val="single" w:sz="1" w:space="0" w:color="000000"/>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398" w:name="td-498"/>
            <w:bookmarkEnd w:id="398"/>
            <w:r w:rsidRPr="009B1A1E">
              <w:rPr>
                <w:rFonts w:ascii="Liberation Serif" w:eastAsia="WenQuanYi Micro Hei" w:hAnsi="Liberation Serif" w:cs="FreeSans"/>
                <w:kern w:val="1"/>
                <w:sz w:val="20"/>
                <w:szCs w:val="24"/>
                <w:lang w:val="lv-LV" w:eastAsia="zh-CN" w:bidi="hi-IN"/>
              </w:rPr>
              <w:t>Pētījuma veikšanas valsts</w:t>
            </w:r>
          </w:p>
        </w:tc>
        <w:tc>
          <w:tcPr>
            <w:tcW w:w="1346" w:type="dxa"/>
            <w:vMerge w:val="restart"/>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399" w:name="td-499"/>
            <w:bookmarkEnd w:id="399"/>
            <w:r w:rsidRPr="009B1A1E">
              <w:rPr>
                <w:rFonts w:ascii="Liberation Serif" w:eastAsia="WenQuanYi Micro Hei" w:hAnsi="Liberation Serif" w:cs="FreeSans"/>
                <w:kern w:val="1"/>
                <w:sz w:val="20"/>
                <w:szCs w:val="24"/>
                <w:lang w:val="lv-LV" w:eastAsia="zh-CN" w:bidi="hi-IN"/>
              </w:rPr>
              <w:t>Augsnes tips</w:t>
            </w:r>
          </w:p>
        </w:tc>
        <w:tc>
          <w:tcPr>
            <w:tcW w:w="1312" w:type="dxa"/>
            <w:tcBorders>
              <w:top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400" w:name="td-500"/>
            <w:bookmarkEnd w:id="400"/>
            <w:r w:rsidRPr="009B1A1E">
              <w:rPr>
                <w:rFonts w:ascii="Liberation Serif" w:eastAsia="WenQuanYi Micro Hei" w:hAnsi="Liberation Serif" w:cs="FreeSans"/>
                <w:kern w:val="1"/>
                <w:sz w:val="20"/>
                <w:szCs w:val="24"/>
                <w:lang w:val="lv-LV" w:eastAsia="zh-CN" w:bidi="hi-IN"/>
              </w:rPr>
              <w:t>Mēlojuma deva</w:t>
            </w:r>
          </w:p>
        </w:tc>
        <w:tc>
          <w:tcPr>
            <w:tcW w:w="5649" w:type="dxa"/>
            <w:gridSpan w:val="2"/>
            <w:tcBorders>
              <w:top w:val="single" w:sz="1" w:space="0" w:color="000000"/>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401" w:name="tr-69"/>
            <w:bookmarkStart w:id="402" w:name="td-501"/>
            <w:bookmarkEnd w:id="401"/>
            <w:bookmarkEnd w:id="402"/>
            <w:r w:rsidRPr="009B1A1E">
              <w:rPr>
                <w:rFonts w:ascii="Liberation Serif" w:eastAsia="WenQuanYi Micro Hei" w:hAnsi="Liberation Serif" w:cs="FreeSans"/>
                <w:kern w:val="1"/>
                <w:sz w:val="20"/>
                <w:szCs w:val="24"/>
                <w:lang w:val="lv-LV" w:eastAsia="zh-CN" w:bidi="hi-IN"/>
              </w:rPr>
              <w:t>Efekts - ietekme</w:t>
            </w:r>
          </w:p>
        </w:tc>
      </w:tr>
      <w:tr w:rsidR="009B1A1E" w:rsidRPr="009B1A1E" w:rsidTr="00D209C9">
        <w:trPr>
          <w:tblHeader/>
        </w:trPr>
        <w:tc>
          <w:tcPr>
            <w:tcW w:w="1333" w:type="dxa"/>
            <w:vMerge/>
            <w:tcBorders>
              <w:top w:val="single" w:sz="1" w:space="0" w:color="000000"/>
              <w:left w:val="single" w:sz="1" w:space="0" w:color="000000"/>
              <w:bottom w:val="single" w:sz="1" w:space="0" w:color="000000"/>
            </w:tcBorders>
            <w:shd w:val="clear" w:color="auto" w:fill="auto"/>
            <w:vAlign w:val="center"/>
          </w:tcPr>
          <w:p w:rsidR="009B1A1E" w:rsidRPr="009B1A1E" w:rsidRDefault="009B1A1E" w:rsidP="009B1A1E">
            <w:pPr>
              <w:suppressAutoHyphens/>
              <w:snapToGrid w:val="0"/>
              <w:spacing w:before="28" w:after="28" w:line="240" w:lineRule="auto"/>
              <w:rPr>
                <w:rFonts w:ascii="Liberation Serif" w:eastAsia="WenQuanYi Micro Hei" w:hAnsi="Liberation Serif" w:cs="FreeSans"/>
                <w:kern w:val="1"/>
                <w:sz w:val="24"/>
                <w:szCs w:val="24"/>
                <w:lang w:val="lv-LV" w:eastAsia="zh-CN" w:bidi="hi-IN"/>
              </w:rPr>
            </w:pPr>
          </w:p>
        </w:tc>
        <w:tc>
          <w:tcPr>
            <w:tcW w:w="1346" w:type="dxa"/>
            <w:vMerge/>
            <w:tcBorders>
              <w:top w:val="single" w:sz="1" w:space="0" w:color="000000"/>
              <w:bottom w:val="single" w:sz="1" w:space="0" w:color="000000"/>
            </w:tcBorders>
            <w:shd w:val="clear" w:color="auto" w:fill="auto"/>
            <w:vAlign w:val="center"/>
          </w:tcPr>
          <w:p w:rsidR="009B1A1E" w:rsidRPr="009B1A1E" w:rsidRDefault="009B1A1E" w:rsidP="009B1A1E">
            <w:pPr>
              <w:suppressAutoHyphens/>
              <w:snapToGrid w:val="0"/>
              <w:spacing w:before="28" w:after="28" w:line="240" w:lineRule="auto"/>
              <w:rPr>
                <w:rFonts w:ascii="Liberation Serif" w:eastAsia="WenQuanYi Micro Hei" w:hAnsi="Liberation Serif" w:cs="FreeSans"/>
                <w:kern w:val="1"/>
                <w:sz w:val="24"/>
                <w:szCs w:val="24"/>
                <w:lang w:val="lv-LV" w:eastAsia="zh-CN" w:bidi="hi-IN"/>
              </w:rPr>
            </w:pPr>
          </w:p>
        </w:tc>
        <w:tc>
          <w:tcPr>
            <w:tcW w:w="131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t ha</w:t>
            </w:r>
            <w:r w:rsidRPr="009B1A1E">
              <w:rPr>
                <w:rFonts w:ascii="Liberation Serif" w:eastAsia="WenQuanYi Micro Hei" w:hAnsi="Liberation Serif" w:cs="FreeSans"/>
                <w:kern w:val="1"/>
                <w:sz w:val="20"/>
                <w:szCs w:val="24"/>
                <w:vertAlign w:val="superscript"/>
                <w:lang w:val="lv-LV" w:eastAsia="zh-CN" w:bidi="hi-IN"/>
              </w:rPr>
              <w:t>−1</w:t>
            </w:r>
            <w:bookmarkStart w:id="403" w:name="td-504"/>
            <w:bookmarkEnd w:id="403"/>
          </w:p>
        </w:tc>
        <w:tc>
          <w:tcPr>
            <w:tcW w:w="28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404" w:name="td-505"/>
            <w:bookmarkEnd w:id="404"/>
            <w:r w:rsidRPr="009B1A1E">
              <w:rPr>
                <w:rFonts w:ascii="Liberation Serif" w:eastAsia="WenQuanYi Micro Hei" w:hAnsi="Liberation Serif" w:cs="FreeSans"/>
                <w:kern w:val="1"/>
                <w:sz w:val="20"/>
                <w:szCs w:val="24"/>
                <w:lang w:val="lv-LV" w:eastAsia="zh-CN" w:bidi="hi-IN"/>
              </w:rPr>
              <w:t>augsne</w:t>
            </w:r>
          </w:p>
        </w:tc>
        <w:tc>
          <w:tcPr>
            <w:tcW w:w="279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405" w:name="tbody-7"/>
            <w:bookmarkStart w:id="406" w:name="tr-70"/>
            <w:bookmarkStart w:id="407" w:name="td-506"/>
            <w:bookmarkEnd w:id="405"/>
            <w:bookmarkEnd w:id="406"/>
            <w:bookmarkEnd w:id="407"/>
            <w:r w:rsidRPr="009B1A1E">
              <w:rPr>
                <w:rFonts w:ascii="Liberation Serif" w:eastAsia="WenQuanYi Micro Hei" w:hAnsi="Liberation Serif" w:cs="FreeSans"/>
                <w:kern w:val="1"/>
                <w:sz w:val="20"/>
                <w:szCs w:val="24"/>
                <w:lang w:val="lv-LV" w:eastAsia="zh-CN" w:bidi="hi-IN"/>
              </w:rPr>
              <w:t>ūdens</w:t>
            </w:r>
          </w:p>
        </w:tc>
      </w:tr>
      <w:tr w:rsidR="009B1A1E" w:rsidRPr="009B1A1E" w:rsidTr="00D209C9">
        <w:tc>
          <w:tcPr>
            <w:tcW w:w="13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ASV (Williams et al., 1996)</w:t>
            </w:r>
          </w:p>
        </w:tc>
        <w:tc>
          <w:tcPr>
            <w:tcW w:w="134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Mālsmilts</w:t>
            </w:r>
          </w:p>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Loamy sands (nav zināms pH)</w:t>
            </w:r>
            <w:bookmarkStart w:id="408" w:name="td-508"/>
            <w:bookmarkEnd w:id="408"/>
          </w:p>
        </w:tc>
        <w:tc>
          <w:tcPr>
            <w:tcW w:w="131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11–44</w:t>
            </w:r>
            <w:bookmarkStart w:id="409" w:name="td-509"/>
            <w:bookmarkEnd w:id="409"/>
          </w:p>
        </w:tc>
        <w:tc>
          <w:tcPr>
            <w:tcW w:w="28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Paugstināta K, Ca koncentrācija augsnes virskārtā, nav izmaiņu dziļāk par 45 cm. </w:t>
            </w:r>
            <w:bookmarkStart w:id="410" w:name="td-510"/>
            <w:bookmarkEnd w:id="410"/>
            <w:r w:rsidRPr="009B1A1E">
              <w:rPr>
                <w:rFonts w:ascii="Liberation Serif" w:eastAsia="WenQuanYi Micro Hei" w:hAnsi="Liberation Serif" w:cs="FreeSans"/>
                <w:kern w:val="1"/>
                <w:sz w:val="20"/>
                <w:szCs w:val="24"/>
                <w:lang w:val="lv-LV" w:eastAsia="zh-CN" w:bidi="hi-IN"/>
              </w:rPr>
              <w:t>Pēc 60 dienām kontroles un eksperimenta platībās koncentrācijas neatšķiras.</w:t>
            </w:r>
          </w:p>
        </w:tc>
        <w:tc>
          <w:tcPr>
            <w:tcW w:w="279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Nedaudz palielinātas Ca, K, SO</w:t>
            </w:r>
            <w:r w:rsidRPr="009B1A1E">
              <w:rPr>
                <w:rFonts w:ascii="Liberation Serif" w:eastAsia="WenQuanYi Micro Hei" w:hAnsi="Liberation Serif" w:cs="FreeSans"/>
                <w:kern w:val="1"/>
                <w:sz w:val="20"/>
                <w:szCs w:val="24"/>
                <w:vertAlign w:val="subscript"/>
                <w:lang w:val="lv-LV" w:eastAsia="zh-CN" w:bidi="hi-IN"/>
              </w:rPr>
              <w:t xml:space="preserve">4 </w:t>
            </w:r>
            <w:r w:rsidRPr="009B1A1E">
              <w:rPr>
                <w:rFonts w:ascii="Liberation Serif" w:eastAsia="WenQuanYi Micro Hei" w:hAnsi="Liberation Serif" w:cs="FreeSans"/>
                <w:kern w:val="1"/>
                <w:sz w:val="20"/>
                <w:szCs w:val="24"/>
                <w:lang w:val="lv-LV" w:eastAsia="zh-CN" w:bidi="hi-IN"/>
              </w:rPr>
              <w:t xml:space="preserve">koncentrācijas.  </w:t>
            </w:r>
            <w:bookmarkStart w:id="411" w:name="tr-71"/>
            <w:bookmarkStart w:id="412" w:name="td-511"/>
            <w:bookmarkEnd w:id="411"/>
            <w:bookmarkEnd w:id="412"/>
            <w:r w:rsidRPr="009B1A1E">
              <w:rPr>
                <w:rFonts w:ascii="Liberation Serif" w:eastAsia="WenQuanYi Micro Hei" w:hAnsi="Liberation Serif" w:cs="FreeSans"/>
                <w:kern w:val="1"/>
                <w:sz w:val="20"/>
                <w:szCs w:val="24"/>
                <w:lang w:val="lv-LV" w:eastAsia="zh-CN" w:bidi="hi-IN"/>
              </w:rPr>
              <w:t>Smago metālu koncentrācija zem noteikšanas robežas.</w:t>
            </w:r>
          </w:p>
        </w:tc>
      </w:tr>
      <w:tr w:rsidR="009B1A1E" w:rsidRPr="00865CAE" w:rsidTr="00D209C9">
        <w:tc>
          <w:tcPr>
            <w:tcW w:w="13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Maine, ASV (Kahl et al., 1996) </w:t>
            </w:r>
            <w:bookmarkStart w:id="413" w:name="td-512"/>
            <w:bookmarkEnd w:id="413"/>
          </w:p>
        </w:tc>
        <w:tc>
          <w:tcPr>
            <w:tcW w:w="134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Smilts</w:t>
            </w:r>
          </w:p>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Sandy spodosol, skāba augsne pH 4</w:t>
            </w:r>
            <w:bookmarkStart w:id="414" w:name="td-513"/>
            <w:bookmarkEnd w:id="414"/>
          </w:p>
        </w:tc>
        <w:tc>
          <w:tcPr>
            <w:tcW w:w="131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6–20</w:t>
            </w:r>
            <w:bookmarkStart w:id="415" w:name="td-514"/>
            <w:bookmarkEnd w:id="415"/>
          </w:p>
        </w:tc>
        <w:tc>
          <w:tcPr>
            <w:tcW w:w="28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pH izmaiņas no 4 uz 5, apmaiņas Ca, K, Mg konc. palielināšanās, Mn, Al konc. samzināšanās. pēc 25 </w:t>
            </w:r>
            <w:bookmarkStart w:id="416" w:name="td-515"/>
            <w:bookmarkEnd w:id="416"/>
            <w:r w:rsidRPr="009B1A1E">
              <w:rPr>
                <w:rFonts w:ascii="Liberation Serif" w:eastAsia="WenQuanYi Micro Hei" w:hAnsi="Liberation Serif" w:cs="FreeSans"/>
                <w:kern w:val="1"/>
                <w:sz w:val="20"/>
                <w:szCs w:val="24"/>
                <w:lang w:val="lv-LV" w:eastAsia="zh-CN" w:bidi="hi-IN"/>
              </w:rPr>
              <w:t>mēnešiem nav atšķirības starp kontroli un eksperimentu.</w:t>
            </w:r>
          </w:p>
        </w:tc>
        <w:tc>
          <w:tcPr>
            <w:tcW w:w="279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Palielinās bāzisko katjonu saturs, minimālas izmaiņas pie zemākām devām, pieaug  H, K, SO</w:t>
            </w:r>
            <w:r w:rsidRPr="009B1A1E">
              <w:rPr>
                <w:rFonts w:ascii="Liberation Serif" w:eastAsia="WenQuanYi Micro Hei" w:hAnsi="Liberation Serif" w:cs="FreeSans"/>
                <w:kern w:val="1"/>
                <w:sz w:val="20"/>
                <w:szCs w:val="24"/>
                <w:vertAlign w:val="subscript"/>
                <w:lang w:val="lv-LV" w:eastAsia="zh-CN" w:bidi="hi-IN"/>
              </w:rPr>
              <w:t>4</w:t>
            </w:r>
            <w:r w:rsidRPr="009B1A1E">
              <w:rPr>
                <w:rFonts w:ascii="Liberation Serif" w:eastAsia="WenQuanYi Micro Hei" w:hAnsi="Liberation Serif" w:cs="FreeSans"/>
                <w:kern w:val="1"/>
                <w:position w:val="-4"/>
                <w:sz w:val="16"/>
                <w:szCs w:val="24"/>
                <w:lang w:val="lv-LV" w:eastAsia="zh-CN" w:bidi="hi-IN"/>
              </w:rPr>
              <w:t xml:space="preserve"> </w:t>
            </w:r>
            <w:r w:rsidRPr="009B1A1E">
              <w:rPr>
                <w:rFonts w:ascii="Liberation Serif" w:eastAsia="WenQuanYi Micro Hei" w:hAnsi="Liberation Serif" w:cs="FreeSans"/>
                <w:kern w:val="1"/>
                <w:sz w:val="20"/>
                <w:szCs w:val="24"/>
                <w:lang w:val="lv-LV" w:eastAsia="zh-CN" w:bidi="hi-IN"/>
              </w:rPr>
              <w:t xml:space="preserve"> koncentrācija, pēc 20 mēnešiem samazinās N </w:t>
            </w:r>
            <w:bookmarkStart w:id="417" w:name="tr-72"/>
            <w:bookmarkStart w:id="418" w:name="td-516"/>
            <w:bookmarkEnd w:id="417"/>
            <w:bookmarkEnd w:id="418"/>
            <w:r w:rsidRPr="009B1A1E">
              <w:rPr>
                <w:rFonts w:ascii="Liberation Serif" w:eastAsia="WenQuanYi Micro Hei" w:hAnsi="Liberation Serif" w:cs="FreeSans"/>
                <w:kern w:val="1"/>
                <w:sz w:val="20"/>
                <w:szCs w:val="24"/>
                <w:lang w:val="lv-LV" w:eastAsia="zh-CN" w:bidi="hi-IN"/>
              </w:rPr>
              <w:t>koncentrācija variantos ar augstākm devām.</w:t>
            </w:r>
          </w:p>
        </w:tc>
      </w:tr>
      <w:tr w:rsidR="009B1A1E" w:rsidRPr="009B1A1E" w:rsidTr="00D209C9">
        <w:tc>
          <w:tcPr>
            <w:tcW w:w="13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Somija </w:t>
            </w:r>
            <w:bookmarkStart w:id="419" w:name="td-517"/>
            <w:bookmarkEnd w:id="419"/>
            <w:r w:rsidRPr="009B1A1E">
              <w:rPr>
                <w:rFonts w:ascii="Liberation Serif" w:eastAsia="WenQuanYi Micro Hei" w:hAnsi="Liberation Serif" w:cs="FreeSans"/>
                <w:kern w:val="1"/>
                <w:sz w:val="20"/>
                <w:szCs w:val="24"/>
                <w:lang w:val="lv-LV" w:eastAsia="zh-CN" w:bidi="hi-IN"/>
              </w:rPr>
              <w:t>(</w:t>
            </w:r>
            <w:r w:rsidRPr="009B1A1E">
              <w:rPr>
                <w:rFonts w:ascii="Liberation Serif" w:eastAsia="WenQuanYi Micro Hei" w:hAnsi="Liberation Serif" w:cs="FreeSans"/>
                <w:kern w:val="1"/>
                <w:sz w:val="20"/>
                <w:szCs w:val="24"/>
                <w:lang w:val="lv-LV" w:eastAsia="zh-CN" w:bidi="hi-IN"/>
              </w:rPr>
              <w:fldChar w:fldCharType="begin"/>
            </w:r>
            <w:r w:rsidRPr="009B1A1E">
              <w:rPr>
                <w:rFonts w:ascii="Liberation Serif" w:eastAsia="WenQuanYi Micro Hei" w:hAnsi="Liberation Serif" w:cs="FreeSans"/>
                <w:kern w:val="1"/>
                <w:sz w:val="20"/>
                <w:szCs w:val="24"/>
                <w:lang w:val="lv-LV" w:eastAsia="zh-CN" w:bidi="hi-IN"/>
              </w:rPr>
              <w:instrText xml:space="preserve"> QUOTE  " Piirainen, 2001"</w:instrText>
            </w:r>
            <w:r w:rsidRPr="009B1A1E">
              <w:rPr>
                <w:rFonts w:ascii="Liberation Serif" w:eastAsia="WenQuanYi Micro Hei" w:hAnsi="Liberation Serif" w:cs="FreeSans"/>
                <w:kern w:val="1"/>
                <w:sz w:val="20"/>
                <w:szCs w:val="24"/>
                <w:lang w:val="lv-LV" w:eastAsia="zh-CN" w:bidi="hi-IN"/>
              </w:rPr>
              <w:fldChar w:fldCharType="separate"/>
            </w:r>
            <w:r w:rsidRPr="009B1A1E">
              <w:rPr>
                <w:rFonts w:ascii="Liberation Serif" w:eastAsia="WenQuanYi Micro Hei" w:hAnsi="Liberation Serif" w:cs="FreeSans"/>
                <w:kern w:val="1"/>
                <w:sz w:val="20"/>
                <w:szCs w:val="24"/>
                <w:lang w:val="lv-LV" w:eastAsia="zh-CN" w:bidi="hi-IN"/>
              </w:rPr>
              <w:t>[ Piirainen, 2001]</w:t>
            </w:r>
            <w:r w:rsidRPr="009B1A1E">
              <w:rPr>
                <w:rFonts w:ascii="Liberation Serif" w:eastAsia="WenQuanYi Micro Hei" w:hAnsi="Liberation Serif" w:cs="FreeSans"/>
                <w:kern w:val="1"/>
                <w:sz w:val="20"/>
                <w:szCs w:val="24"/>
                <w:lang w:val="lv-LV" w:eastAsia="zh-CN" w:bidi="hi-IN"/>
              </w:rPr>
              <w:fldChar w:fldCharType="end"/>
            </w:r>
            <w:r w:rsidRPr="009B1A1E">
              <w:rPr>
                <w:rFonts w:ascii="Liberation Serif" w:eastAsia="WenQuanYi Micro Hei" w:hAnsi="Liberation Serif" w:cs="FreeSans"/>
                <w:kern w:val="1"/>
                <w:sz w:val="20"/>
                <w:szCs w:val="24"/>
                <w:lang w:val="lv-LV" w:eastAsia="zh-CN" w:bidi="hi-IN"/>
              </w:rPr>
              <w:t>)</w:t>
            </w:r>
          </w:p>
        </w:tc>
        <w:tc>
          <w:tcPr>
            <w:tcW w:w="134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Susinātie purvi</w:t>
            </w:r>
          </w:p>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Drained bogs </w:t>
            </w:r>
            <w:r w:rsidRPr="009B1A1E">
              <w:rPr>
                <w:rFonts w:ascii="Liberation Serif" w:eastAsia="WenQuanYi Micro Hei" w:hAnsi="Liberation Serif" w:cs="FreeSans"/>
                <w:i/>
                <w:iCs/>
                <w:kern w:val="1"/>
                <w:sz w:val="20"/>
                <w:szCs w:val="24"/>
                <w:lang w:val="lv-LV" w:eastAsia="zh-CN" w:bidi="hi-IN"/>
              </w:rPr>
              <w:t>Carex</w:t>
            </w:r>
            <w:r w:rsidRPr="009B1A1E">
              <w:rPr>
                <w:rFonts w:ascii="Liberation Serif" w:eastAsia="WenQuanYi Micro Hei" w:hAnsi="Liberation Serif" w:cs="FreeSans"/>
                <w:kern w:val="1"/>
                <w:sz w:val="20"/>
                <w:szCs w:val="24"/>
                <w:lang w:val="lv-LV" w:eastAsia="zh-CN" w:bidi="hi-IN"/>
              </w:rPr>
              <w:t xml:space="preserve"> and </w:t>
            </w:r>
            <w:r w:rsidRPr="009B1A1E">
              <w:rPr>
                <w:rFonts w:ascii="Liberation Serif" w:eastAsia="WenQuanYi Micro Hei" w:hAnsi="Liberation Serif" w:cs="FreeSans"/>
                <w:i/>
                <w:iCs/>
                <w:kern w:val="1"/>
                <w:sz w:val="20"/>
                <w:szCs w:val="24"/>
                <w:lang w:val="lv-LV" w:eastAsia="zh-CN" w:bidi="hi-IN"/>
              </w:rPr>
              <w:t>Sphagnum</w:t>
            </w:r>
            <w:bookmarkStart w:id="420" w:name="td-518"/>
            <w:bookmarkEnd w:id="420"/>
          </w:p>
        </w:tc>
        <w:tc>
          <w:tcPr>
            <w:tcW w:w="131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3–6</w:t>
            </w:r>
            <w:bookmarkStart w:id="421" w:name="td-519"/>
            <w:bookmarkEnd w:id="421"/>
          </w:p>
        </w:tc>
        <w:tc>
          <w:tcPr>
            <w:tcW w:w="28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422" w:name="td-520"/>
            <w:bookmarkEnd w:id="422"/>
          </w:p>
        </w:tc>
        <w:tc>
          <w:tcPr>
            <w:tcW w:w="279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Palielinās  Ca, Mg, K un SO</w:t>
            </w:r>
            <w:r w:rsidRPr="009B1A1E">
              <w:rPr>
                <w:rFonts w:ascii="Liberation Serif" w:eastAsia="WenQuanYi Micro Hei" w:hAnsi="Liberation Serif" w:cs="FreeSans"/>
                <w:kern w:val="1"/>
                <w:sz w:val="20"/>
                <w:szCs w:val="24"/>
                <w:vertAlign w:val="subscript"/>
                <w:lang w:val="lv-LV" w:eastAsia="zh-CN" w:bidi="hi-IN"/>
              </w:rPr>
              <w:t xml:space="preserve">4 </w:t>
            </w:r>
            <w:r w:rsidRPr="009B1A1E">
              <w:rPr>
                <w:rFonts w:ascii="Liberation Serif" w:eastAsia="WenQuanYi Micro Hei" w:hAnsi="Liberation Serif" w:cs="FreeSans"/>
                <w:kern w:val="1"/>
                <w:sz w:val="20"/>
                <w:szCs w:val="24"/>
                <w:lang w:val="lv-LV" w:eastAsia="zh-CN" w:bidi="hi-IN"/>
              </w:rPr>
              <w:t>koncentrācijas</w:t>
            </w:r>
            <w:r w:rsidRPr="009B1A1E">
              <w:rPr>
                <w:rFonts w:ascii="Liberation Serif" w:eastAsia="WenQuanYi Micro Hei" w:hAnsi="Liberation Serif" w:cs="FreeSans"/>
                <w:kern w:val="1"/>
                <w:sz w:val="20"/>
                <w:szCs w:val="24"/>
                <w:vertAlign w:val="subscript"/>
                <w:lang w:val="lv-LV" w:eastAsia="zh-CN" w:bidi="hi-IN"/>
              </w:rPr>
              <w:t>.</w:t>
            </w:r>
            <w:r w:rsidRPr="009B1A1E">
              <w:rPr>
                <w:rFonts w:ascii="Liberation Serif" w:eastAsia="WenQuanYi Micro Hei" w:hAnsi="Liberation Serif" w:cs="FreeSans"/>
                <w:kern w:val="1"/>
                <w:sz w:val="20"/>
                <w:szCs w:val="24"/>
                <w:lang w:val="lv-LV" w:eastAsia="zh-CN" w:bidi="hi-IN"/>
              </w:rPr>
              <w:t xml:space="preserve"> Atsevišķās audzēs palielinās P, NH</w:t>
            </w:r>
            <w:r w:rsidRPr="009B1A1E">
              <w:rPr>
                <w:rFonts w:ascii="Liberation Serif" w:eastAsia="WenQuanYi Micro Hei" w:hAnsi="Liberation Serif" w:cs="FreeSans"/>
                <w:kern w:val="1"/>
                <w:sz w:val="20"/>
                <w:szCs w:val="24"/>
                <w:vertAlign w:val="subscript"/>
                <w:lang w:val="lv-LV" w:eastAsia="zh-CN" w:bidi="hi-IN"/>
              </w:rPr>
              <w:t xml:space="preserve">4 </w:t>
            </w:r>
            <w:r w:rsidRPr="009B1A1E">
              <w:rPr>
                <w:rFonts w:ascii="Liberation Serif" w:eastAsia="WenQuanYi Micro Hei" w:hAnsi="Liberation Serif" w:cs="FreeSans"/>
                <w:kern w:val="1"/>
                <w:sz w:val="20"/>
                <w:szCs w:val="24"/>
                <w:lang w:val="lv-LV" w:eastAsia="zh-CN" w:bidi="hi-IN"/>
              </w:rPr>
              <w:t>and Cr</w:t>
            </w:r>
            <w:bookmarkStart w:id="423" w:name="tr-73"/>
            <w:bookmarkStart w:id="424" w:name="td-521"/>
            <w:bookmarkEnd w:id="423"/>
            <w:bookmarkEnd w:id="424"/>
            <w:r w:rsidRPr="009B1A1E">
              <w:rPr>
                <w:rFonts w:ascii="Liberation Serif" w:eastAsia="WenQuanYi Micro Hei" w:hAnsi="Liberation Serif" w:cs="FreeSans"/>
                <w:kern w:val="1"/>
                <w:sz w:val="20"/>
                <w:szCs w:val="24"/>
                <w:lang w:val="lv-LV" w:eastAsia="zh-CN" w:bidi="hi-IN"/>
              </w:rPr>
              <w:t xml:space="preserve"> koncentrācijas.</w:t>
            </w:r>
          </w:p>
        </w:tc>
      </w:tr>
      <w:tr w:rsidR="009B1A1E" w:rsidRPr="009B1A1E" w:rsidTr="00D209C9">
        <w:tc>
          <w:tcPr>
            <w:tcW w:w="13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Somija (Saarsalmi et al., 2005)</w:t>
            </w:r>
          </w:p>
        </w:tc>
        <w:tc>
          <w:tcPr>
            <w:tcW w:w="134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Haptic podzol</w:t>
            </w:r>
            <w:bookmarkStart w:id="425" w:name="td-523"/>
            <w:bookmarkEnd w:id="425"/>
          </w:p>
        </w:tc>
        <w:tc>
          <w:tcPr>
            <w:tcW w:w="131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1; 2,5 and 5 (loose ash)</w:t>
            </w:r>
            <w:bookmarkStart w:id="426" w:name="td-524"/>
            <w:bookmarkEnd w:id="426"/>
          </w:p>
        </w:tc>
        <w:tc>
          <w:tcPr>
            <w:tcW w:w="28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Pieaug CEC humusā,  Ca, Mg,  P augsnē. B, Cu, Fe, Mn, Zn(P = 0.001)  un Cd, Cr, Ni (P = 0.05) koncentrācijas pozitīvi korelē ar pelnu devu, nav būtisku izmaiņu minerālaugsnes slānī, izņemot  Ca, K and Mg</w:t>
            </w:r>
            <w:bookmarkStart w:id="427" w:name="td-525"/>
            <w:bookmarkEnd w:id="427"/>
            <w:r w:rsidRPr="009B1A1E">
              <w:rPr>
                <w:rFonts w:ascii="Liberation Serif" w:eastAsia="WenQuanYi Micro Hei" w:hAnsi="Liberation Serif" w:cs="FreeSans"/>
                <w:kern w:val="1"/>
                <w:sz w:val="20"/>
                <w:szCs w:val="24"/>
                <w:lang w:val="lv-LV" w:eastAsia="zh-CN" w:bidi="hi-IN"/>
              </w:rPr>
              <w:t>.</w:t>
            </w:r>
          </w:p>
        </w:tc>
        <w:tc>
          <w:tcPr>
            <w:tcW w:w="279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pH zemāks kontrolei  4/5 gadus, kamēr Ca, Mg un šķīstošais Al uzrādas. Sākotneji augstas  K and SO</w:t>
            </w:r>
            <w:r w:rsidRPr="009B1A1E">
              <w:rPr>
                <w:rFonts w:ascii="Liberation Serif" w:eastAsia="WenQuanYi Micro Hei" w:hAnsi="Liberation Serif" w:cs="FreeSans"/>
                <w:kern w:val="1"/>
                <w:position w:val="-4"/>
                <w:sz w:val="16"/>
                <w:szCs w:val="24"/>
                <w:lang w:val="lv-LV" w:eastAsia="zh-CN" w:bidi="hi-IN"/>
              </w:rPr>
              <w:t>4</w:t>
            </w:r>
            <w:r w:rsidRPr="009B1A1E">
              <w:rPr>
                <w:rFonts w:ascii="Liberation Serif" w:eastAsia="WenQuanYi Micro Hei" w:hAnsi="Liberation Serif" w:cs="FreeSans"/>
                <w:kern w:val="1"/>
                <w:sz w:val="20"/>
                <w:szCs w:val="24"/>
                <w:lang w:val="lv-LV" w:eastAsia="zh-CN" w:bidi="hi-IN"/>
              </w:rPr>
              <w:t xml:space="preserve"> (S) koncentrācijas, kas samazinās pēc 6 gadiem.ndaudz augstākas  Mn,  Zn koncentrācijas. Nav atšķirību NO</w:t>
            </w:r>
            <w:r w:rsidRPr="009B1A1E">
              <w:rPr>
                <w:rFonts w:ascii="Liberation Serif" w:eastAsia="WenQuanYi Micro Hei" w:hAnsi="Liberation Serif" w:cs="FreeSans"/>
                <w:kern w:val="1"/>
                <w:sz w:val="20"/>
                <w:szCs w:val="24"/>
                <w:vertAlign w:val="subscript"/>
                <w:lang w:val="lv-LV" w:eastAsia="zh-CN" w:bidi="hi-IN"/>
              </w:rPr>
              <w:t>3</w:t>
            </w:r>
            <w:r w:rsidRPr="009B1A1E">
              <w:rPr>
                <w:rFonts w:ascii="Liberation Serif" w:eastAsia="WenQuanYi Micro Hei" w:hAnsi="Liberation Serif" w:cs="FreeSans"/>
                <w:kern w:val="1"/>
                <w:sz w:val="20"/>
                <w:szCs w:val="24"/>
                <w:lang w:val="lv-LV" w:eastAsia="zh-CN" w:bidi="hi-IN"/>
              </w:rPr>
              <w:t xml:space="preserve">, Cd, Cr, Cu or Pb </w:t>
            </w:r>
            <w:bookmarkStart w:id="428" w:name="tr-74"/>
            <w:bookmarkStart w:id="429" w:name="td-526"/>
            <w:bookmarkEnd w:id="428"/>
            <w:bookmarkEnd w:id="429"/>
            <w:r w:rsidRPr="009B1A1E">
              <w:rPr>
                <w:rFonts w:ascii="Liberation Serif" w:eastAsia="WenQuanYi Micro Hei" w:hAnsi="Liberation Serif" w:cs="FreeSans"/>
                <w:kern w:val="1"/>
                <w:sz w:val="20"/>
                <w:szCs w:val="24"/>
                <w:lang w:val="lv-LV" w:eastAsia="zh-CN" w:bidi="hi-IN"/>
              </w:rPr>
              <w:t>koncencentrācijās.</w:t>
            </w:r>
          </w:p>
        </w:tc>
      </w:tr>
      <w:tr w:rsidR="009B1A1E" w:rsidRPr="009B1A1E" w:rsidTr="00D209C9">
        <w:tc>
          <w:tcPr>
            <w:tcW w:w="13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Zviedrija (Fransman and Nihlgard, 1995)</w:t>
            </w:r>
          </w:p>
        </w:tc>
        <w:tc>
          <w:tcPr>
            <w:tcW w:w="134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Podzol over granite</w:t>
            </w:r>
            <w:bookmarkStart w:id="430" w:name="td-528"/>
            <w:bookmarkEnd w:id="430"/>
          </w:p>
        </w:tc>
        <w:tc>
          <w:tcPr>
            <w:tcW w:w="131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2,2 (fly ash)</w:t>
            </w:r>
            <w:bookmarkStart w:id="431" w:name="td-529"/>
            <w:bookmarkEnd w:id="431"/>
          </w:p>
        </w:tc>
        <w:tc>
          <w:tcPr>
            <w:tcW w:w="28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bookmarkStart w:id="432" w:name="td-530"/>
            <w:bookmarkEnd w:id="432"/>
          </w:p>
        </w:tc>
        <w:tc>
          <w:tcPr>
            <w:tcW w:w="279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Pieaug pH, Ca, K, Ca/Al attiecības.  NO</w:t>
            </w:r>
            <w:r w:rsidRPr="009B1A1E">
              <w:rPr>
                <w:rFonts w:ascii="Liberation Serif" w:eastAsia="WenQuanYi Micro Hei" w:hAnsi="Liberation Serif" w:cs="FreeSans"/>
                <w:kern w:val="1"/>
                <w:sz w:val="20"/>
                <w:szCs w:val="24"/>
                <w:vertAlign w:val="subscript"/>
                <w:lang w:val="lv-LV" w:eastAsia="zh-CN" w:bidi="hi-IN"/>
              </w:rPr>
              <w:t>3</w:t>
            </w:r>
            <w:r w:rsidRPr="009B1A1E">
              <w:rPr>
                <w:rFonts w:ascii="Liberation Serif" w:eastAsia="WenQuanYi Micro Hei" w:hAnsi="Liberation Serif" w:cs="FreeSans"/>
                <w:kern w:val="1"/>
                <w:sz w:val="20"/>
                <w:szCs w:val="24"/>
                <w:vertAlign w:val="superscript"/>
                <w:lang w:val="lv-LV" w:eastAsia="zh-CN" w:bidi="hi-IN"/>
              </w:rPr>
              <w:t>−1</w:t>
            </w:r>
            <w:r w:rsidRPr="009B1A1E">
              <w:rPr>
                <w:rFonts w:ascii="Liberation Serif" w:eastAsia="WenQuanYi Micro Hei" w:hAnsi="Liberation Serif" w:cs="FreeSans"/>
                <w:kern w:val="1"/>
                <w:sz w:val="20"/>
                <w:szCs w:val="24"/>
                <w:lang w:val="lv-LV" w:eastAsia="zh-CN" w:bidi="hi-IN"/>
              </w:rPr>
              <w:t xml:space="preserve"> izskalošanās, samazinātas Fe, Mn </w:t>
            </w:r>
            <w:bookmarkStart w:id="433" w:name="tr-75"/>
            <w:bookmarkStart w:id="434" w:name="td-531"/>
            <w:bookmarkEnd w:id="433"/>
            <w:bookmarkEnd w:id="434"/>
            <w:r w:rsidRPr="009B1A1E">
              <w:rPr>
                <w:rFonts w:ascii="Liberation Serif" w:eastAsia="WenQuanYi Micro Hei" w:hAnsi="Liberation Serif" w:cs="FreeSans"/>
                <w:kern w:val="1"/>
                <w:sz w:val="20"/>
                <w:szCs w:val="24"/>
                <w:lang w:val="lv-LV" w:eastAsia="zh-CN" w:bidi="hi-IN"/>
              </w:rPr>
              <w:t>koncentrācijas.</w:t>
            </w:r>
          </w:p>
        </w:tc>
      </w:tr>
      <w:tr w:rsidR="009B1A1E" w:rsidRPr="00865CAE" w:rsidTr="00D209C9">
        <w:tc>
          <w:tcPr>
            <w:tcW w:w="13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lastRenderedPageBreak/>
              <w:t xml:space="preserve">Zviedrija </w:t>
            </w:r>
          </w:p>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(Ring et al., 1999) </w:t>
            </w:r>
            <w:bookmarkStart w:id="435" w:name="td-532"/>
            <w:bookmarkEnd w:id="435"/>
          </w:p>
        </w:tc>
        <w:tc>
          <w:tcPr>
            <w:tcW w:w="134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Podzol on till, kailcirte, </w:t>
            </w:r>
            <w:r w:rsidRPr="009B1A1E">
              <w:rPr>
                <w:rFonts w:ascii="Liberation Serif" w:eastAsia="WenQuanYi Micro Hei" w:hAnsi="Liberation Serif" w:cs="FreeSans"/>
                <w:i/>
                <w:iCs/>
                <w:kern w:val="1"/>
                <w:sz w:val="20"/>
                <w:szCs w:val="24"/>
                <w:lang w:val="lv-LV" w:eastAsia="zh-CN" w:bidi="hi-IN"/>
              </w:rPr>
              <w:t>P. sylvestris</w:t>
            </w:r>
            <w:r w:rsidRPr="009B1A1E">
              <w:rPr>
                <w:rFonts w:ascii="Liberation Serif" w:eastAsia="WenQuanYi Micro Hei" w:hAnsi="Liberation Serif" w:cs="FreeSans"/>
                <w:kern w:val="1"/>
                <w:sz w:val="20"/>
                <w:szCs w:val="24"/>
                <w:lang w:val="lv-LV" w:eastAsia="zh-CN" w:bidi="hi-IN"/>
              </w:rPr>
              <w:t xml:space="preserve"> mežs </w:t>
            </w:r>
            <w:bookmarkStart w:id="436" w:name="td-533"/>
            <w:bookmarkEnd w:id="436"/>
          </w:p>
        </w:tc>
        <w:tc>
          <w:tcPr>
            <w:tcW w:w="131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2 (6 produkti testēti – stabilizēti līdz granulēti)</w:t>
            </w:r>
            <w:bookmarkStart w:id="437" w:name="td-534"/>
            <w:bookmarkEnd w:id="437"/>
          </w:p>
        </w:tc>
        <w:tc>
          <w:tcPr>
            <w:tcW w:w="28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Pēc 3 gadiem neapstrādāti (loose) pelni veicina P, Cu, Zn koncentrāciju paaugstināšanos kailcirtē, nav izmaiņu mežaudzē. Mežaudzē pH paaugstinās par 0,8 vienībām un  granulēti pelni paaugstina Al</w:t>
            </w:r>
            <w:bookmarkStart w:id="438" w:name="td-535"/>
            <w:bookmarkEnd w:id="438"/>
            <w:r w:rsidRPr="009B1A1E">
              <w:rPr>
                <w:rFonts w:ascii="Liberation Serif" w:eastAsia="WenQuanYi Micro Hei" w:hAnsi="Liberation Serif" w:cs="FreeSans"/>
                <w:kern w:val="1"/>
                <w:sz w:val="20"/>
                <w:szCs w:val="24"/>
                <w:lang w:val="lv-LV" w:eastAsia="zh-CN" w:bidi="hi-IN"/>
              </w:rPr>
              <w:t xml:space="preserve"> koncentrāciju.</w:t>
            </w:r>
          </w:p>
        </w:tc>
        <w:tc>
          <w:tcPr>
            <w:tcW w:w="279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Nav būtiskas ietekmes uz pH – Nedaudz aplielinats slāpeklā saturs (N) kailcirtē, bet ne mežaudzē. </w:t>
            </w:r>
            <w:bookmarkStart w:id="439" w:name="tr-76"/>
            <w:bookmarkStart w:id="440" w:name="td-536"/>
            <w:bookmarkEnd w:id="439"/>
            <w:bookmarkEnd w:id="440"/>
          </w:p>
        </w:tc>
      </w:tr>
      <w:tr w:rsidR="009B1A1E" w:rsidRPr="009B1A1E" w:rsidTr="00D209C9">
        <w:tc>
          <w:tcPr>
            <w:tcW w:w="1333" w:type="dxa"/>
            <w:tcBorders>
              <w:left w:val="single" w:sz="1" w:space="0" w:color="000000"/>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Zviedrija (Högbom et al., 2001)</w:t>
            </w:r>
          </w:p>
        </w:tc>
        <w:tc>
          <w:tcPr>
            <w:tcW w:w="1346"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Acidic till, </w:t>
            </w:r>
            <w:bookmarkStart w:id="441" w:name="td-538"/>
            <w:bookmarkEnd w:id="441"/>
            <w:r w:rsidRPr="009B1A1E">
              <w:rPr>
                <w:rFonts w:ascii="Liberation Serif" w:eastAsia="WenQuanYi Micro Hei" w:hAnsi="Liberation Serif" w:cs="FreeSans"/>
                <w:kern w:val="1"/>
                <w:sz w:val="20"/>
                <w:szCs w:val="24"/>
                <w:lang w:val="lv-LV" w:eastAsia="zh-CN" w:bidi="hi-IN"/>
              </w:rPr>
              <w:t>bagāta ar N</w:t>
            </w:r>
          </w:p>
        </w:tc>
        <w:tc>
          <w:tcPr>
            <w:tcW w:w="1312"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4,2</w:t>
            </w:r>
            <w:bookmarkStart w:id="442" w:name="td-539"/>
            <w:bookmarkEnd w:id="442"/>
          </w:p>
        </w:tc>
        <w:tc>
          <w:tcPr>
            <w:tcW w:w="2855" w:type="dxa"/>
            <w:tcBorders>
              <w:bottom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 xml:space="preserve">Increase in Ca and Mg. pH paaugstinās par 0,2 </w:t>
            </w:r>
            <w:bookmarkStart w:id="443" w:name="td-540"/>
            <w:bookmarkEnd w:id="443"/>
            <w:r w:rsidRPr="009B1A1E">
              <w:rPr>
                <w:rFonts w:ascii="Liberation Serif" w:eastAsia="WenQuanYi Micro Hei" w:hAnsi="Liberation Serif" w:cs="FreeSans"/>
                <w:kern w:val="1"/>
                <w:sz w:val="20"/>
                <w:szCs w:val="24"/>
                <w:lang w:val="lv-LV" w:eastAsia="zh-CN" w:bidi="hi-IN"/>
              </w:rPr>
              <w:t>vienībām</w:t>
            </w:r>
          </w:p>
        </w:tc>
        <w:tc>
          <w:tcPr>
            <w:tcW w:w="2794" w:type="dxa"/>
            <w:tcBorders>
              <w:bottom w:val="single" w:sz="1" w:space="0" w:color="000000"/>
              <w:right w:val="single" w:sz="1" w:space="0" w:color="000000"/>
            </w:tcBorders>
            <w:shd w:val="clear" w:color="auto" w:fill="auto"/>
            <w:vAlign w:val="center"/>
          </w:tcPr>
          <w:p w:rsidR="009B1A1E" w:rsidRPr="009B1A1E" w:rsidRDefault="009B1A1E" w:rsidP="009B1A1E">
            <w:pPr>
              <w:suppressLineNumbers/>
              <w:suppressAutoHyphens/>
              <w:spacing w:before="28" w:after="28" w:line="240" w:lineRule="auto"/>
              <w:rPr>
                <w:rFonts w:ascii="Liberation Serif" w:eastAsia="WenQuanYi Micro Hei" w:hAnsi="Liberation Serif" w:cs="FreeSans"/>
                <w:kern w:val="1"/>
                <w:sz w:val="20"/>
                <w:szCs w:val="24"/>
                <w:lang w:val="lv-LV" w:eastAsia="zh-CN" w:bidi="hi-IN"/>
              </w:rPr>
            </w:pPr>
            <w:r w:rsidRPr="009B1A1E">
              <w:rPr>
                <w:rFonts w:ascii="Liberation Serif" w:eastAsia="WenQuanYi Micro Hei" w:hAnsi="Liberation Serif" w:cs="FreeSans"/>
                <w:kern w:val="1"/>
                <w:sz w:val="20"/>
                <w:szCs w:val="24"/>
                <w:lang w:val="lv-LV" w:eastAsia="zh-CN" w:bidi="hi-IN"/>
              </w:rPr>
              <w:t>Palielinās NO</w:t>
            </w:r>
            <w:r w:rsidRPr="009B1A1E">
              <w:rPr>
                <w:rFonts w:ascii="Liberation Serif" w:eastAsia="WenQuanYi Micro Hei" w:hAnsi="Liberation Serif" w:cs="FreeSans"/>
                <w:kern w:val="1"/>
                <w:sz w:val="20"/>
                <w:szCs w:val="24"/>
                <w:vertAlign w:val="subscript"/>
                <w:lang w:val="lv-LV" w:eastAsia="zh-CN" w:bidi="hi-IN"/>
              </w:rPr>
              <w:t>3</w:t>
            </w:r>
            <w:r w:rsidRPr="009B1A1E">
              <w:rPr>
                <w:rFonts w:ascii="Liberation Serif" w:eastAsia="WenQuanYi Micro Hei" w:hAnsi="Liberation Serif" w:cs="FreeSans"/>
                <w:kern w:val="1"/>
                <w:sz w:val="20"/>
                <w:szCs w:val="24"/>
                <w:lang w:val="lv-LV" w:eastAsia="zh-CN" w:bidi="hi-IN"/>
              </w:rPr>
              <w:t xml:space="preserve"> koncentrācija.</w:t>
            </w:r>
          </w:p>
        </w:tc>
      </w:tr>
    </w:tbl>
    <w:p w:rsidR="008F4977" w:rsidRDefault="008F4977" w:rsidP="009B1A1E">
      <w:pPr>
        <w:suppressAutoHyphens/>
        <w:spacing w:after="140" w:line="288" w:lineRule="auto"/>
        <w:jc w:val="both"/>
        <w:rPr>
          <w:rFonts w:ascii="Liberation Serif" w:eastAsia="WenQuanYi Micro Hei" w:hAnsi="Liberation Serif" w:cs="FreeSans"/>
          <w:kern w:val="1"/>
          <w:sz w:val="24"/>
          <w:szCs w:val="24"/>
          <w:lang w:val="lv-LV" w:eastAsia="zh-CN" w:bidi="hi-IN"/>
        </w:rPr>
      </w:pP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Nelielas izmaiņas augsnes un tās ūdeņu sastāvā vērojamas pēc zemu mēslojuma devu ieneses lapu koku - bērzu un dižskabāržu - audzēs, bet augstas mēslojuma devas izjauc augsnes bufersistēmās pastāvošo līdzsvaru (Error: Reference source not found), novēro straujas augsnes un ūdens ķīmiskā satura izmaiņas, kas 21 mēneša laikā pakāpeniski samazinās vai atgriežas sākotnējās koncentrācijās (Kahl et al., 1996)</w:t>
      </w:r>
      <w:r w:rsidR="00804F2D">
        <w:rPr>
          <w:rFonts w:ascii="Times New Roman" w:eastAsia="WenQuanYi Micro Hei" w:hAnsi="Times New Roman" w:cs="Times New Roman"/>
          <w:kern w:val="1"/>
          <w:sz w:val="24"/>
          <w:szCs w:val="24"/>
          <w:lang w:val="lv-LV" w:eastAsia="zh-CN" w:bidi="hi-IN"/>
        </w:rPr>
        <w:t xml:space="preserve"> ( skat.3.1. attēlu)</w:t>
      </w:r>
      <w:r w:rsidRPr="008F4977">
        <w:rPr>
          <w:rFonts w:ascii="Times New Roman" w:eastAsia="WenQuanYi Micro Hei" w:hAnsi="Times New Roman" w:cs="Times New Roman"/>
          <w:kern w:val="1"/>
          <w:sz w:val="24"/>
          <w:szCs w:val="24"/>
          <w:lang w:val="lv-LV" w:eastAsia="zh-CN" w:bidi="hi-IN"/>
        </w:rPr>
        <w:t xml:space="preserve">. </w:t>
      </w:r>
    </w:p>
    <w:p w:rsidR="009B1A1E" w:rsidRPr="009B1A1E" w:rsidRDefault="009B1A1E" w:rsidP="009B1A1E">
      <w:pPr>
        <w:suppressLineNumbers/>
        <w:suppressAutoHyphens/>
        <w:spacing w:before="120" w:after="120" w:line="240" w:lineRule="auto"/>
        <w:jc w:val="center"/>
        <w:rPr>
          <w:rFonts w:ascii="Liberation Serif" w:eastAsia="WenQuanYi Micro Hei" w:hAnsi="Liberation Serif" w:cs="FreeSans"/>
          <w:i/>
          <w:iCs/>
          <w:kern w:val="1"/>
          <w:sz w:val="24"/>
          <w:szCs w:val="24"/>
          <w:lang w:val="lv-LV" w:eastAsia="zh-CN" w:bidi="hi-IN"/>
        </w:rPr>
      </w:pPr>
      <w:r>
        <w:rPr>
          <w:rFonts w:ascii="Liberation Serif" w:eastAsia="WenQuanYi Micro Hei" w:hAnsi="Liberation Serif" w:cs="FreeSans"/>
          <w:i/>
          <w:iCs/>
          <w:noProof/>
          <w:kern w:val="1"/>
          <w:sz w:val="24"/>
          <w:szCs w:val="24"/>
          <w:lang w:val="lv-LV" w:eastAsia="lv-LV"/>
        </w:rPr>
        <w:drawing>
          <wp:inline distT="0" distB="0" distL="0" distR="0">
            <wp:extent cx="4343400" cy="360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3600450"/>
                    </a:xfrm>
                    <a:prstGeom prst="rect">
                      <a:avLst/>
                    </a:prstGeom>
                    <a:solidFill>
                      <a:srgbClr val="FFFFFF"/>
                    </a:solidFill>
                    <a:ln>
                      <a:noFill/>
                    </a:ln>
                  </pic:spPr>
                </pic:pic>
              </a:graphicData>
            </a:graphic>
          </wp:inline>
        </w:drawing>
      </w:r>
    </w:p>
    <w:p w:rsidR="009B1A1E" w:rsidRPr="008F4977" w:rsidRDefault="00804F2D" w:rsidP="009B1A1E">
      <w:pPr>
        <w:suppressLineNumbers/>
        <w:suppressAutoHyphens/>
        <w:spacing w:before="120" w:after="120" w:line="240" w:lineRule="auto"/>
        <w:rPr>
          <w:rFonts w:ascii="Times New Roman" w:eastAsia="WenQuanYi Micro Hei" w:hAnsi="Times New Roman" w:cs="Times New Roman"/>
          <w:i/>
          <w:iCs/>
          <w:kern w:val="1"/>
          <w:sz w:val="24"/>
          <w:szCs w:val="24"/>
          <w:lang w:val="lv-LV" w:eastAsia="zh-CN" w:bidi="hi-IN"/>
        </w:rPr>
      </w:pPr>
      <w:r>
        <w:rPr>
          <w:rFonts w:ascii="Liberation Serif" w:eastAsia="WenQuanYi Micro Hei" w:hAnsi="Liberation Serif" w:cs="FreeSans"/>
          <w:b/>
          <w:iCs/>
          <w:kern w:val="1"/>
          <w:sz w:val="24"/>
          <w:szCs w:val="24"/>
          <w:lang w:val="lv-LV" w:eastAsia="zh-CN" w:bidi="hi-IN"/>
        </w:rPr>
        <w:t>3</w:t>
      </w:r>
      <w:r w:rsidR="008F4977" w:rsidRPr="008F4977">
        <w:rPr>
          <w:rFonts w:ascii="Liberation Serif" w:eastAsia="WenQuanYi Micro Hei" w:hAnsi="Liberation Serif" w:cs="FreeSans"/>
          <w:b/>
          <w:iCs/>
          <w:kern w:val="1"/>
          <w:sz w:val="24"/>
          <w:szCs w:val="24"/>
          <w:lang w:val="lv-LV" w:eastAsia="zh-CN" w:bidi="hi-IN"/>
        </w:rPr>
        <w:t>.</w:t>
      </w:r>
      <w:r w:rsidR="009B1A1E" w:rsidRPr="008F4977">
        <w:rPr>
          <w:rFonts w:ascii="Liberation Serif" w:eastAsia="WenQuanYi Micro Hei" w:hAnsi="Liberation Serif" w:cs="FreeSans"/>
          <w:b/>
          <w:iCs/>
          <w:kern w:val="1"/>
          <w:sz w:val="24"/>
          <w:szCs w:val="24"/>
          <w:lang w:val="lv-LV" w:eastAsia="zh-CN" w:bidi="hi-IN"/>
        </w:rPr>
        <w:fldChar w:fldCharType="begin"/>
      </w:r>
      <w:r w:rsidR="009B1A1E" w:rsidRPr="008F4977">
        <w:rPr>
          <w:rFonts w:ascii="Liberation Serif" w:eastAsia="WenQuanYi Micro Hei" w:hAnsi="Liberation Serif" w:cs="FreeSans"/>
          <w:b/>
          <w:iCs/>
          <w:kern w:val="1"/>
          <w:sz w:val="24"/>
          <w:szCs w:val="24"/>
          <w:lang w:val="lv-LV" w:eastAsia="zh-CN" w:bidi="hi-IN"/>
        </w:rPr>
        <w:instrText xml:space="preserve"> SEQ "Attēls" \* ARABIC </w:instrText>
      </w:r>
      <w:r w:rsidR="009B1A1E" w:rsidRPr="008F4977">
        <w:rPr>
          <w:rFonts w:ascii="Liberation Serif" w:eastAsia="WenQuanYi Micro Hei" w:hAnsi="Liberation Serif" w:cs="FreeSans"/>
          <w:b/>
          <w:iCs/>
          <w:kern w:val="1"/>
          <w:sz w:val="24"/>
          <w:szCs w:val="24"/>
          <w:lang w:val="lv-LV" w:eastAsia="zh-CN" w:bidi="hi-IN"/>
        </w:rPr>
        <w:fldChar w:fldCharType="separate"/>
      </w:r>
      <w:r w:rsidR="00DB1A6C">
        <w:rPr>
          <w:rFonts w:ascii="Liberation Serif" w:eastAsia="WenQuanYi Micro Hei" w:hAnsi="Liberation Serif" w:cs="FreeSans"/>
          <w:b/>
          <w:iCs/>
          <w:noProof/>
          <w:kern w:val="1"/>
          <w:sz w:val="24"/>
          <w:szCs w:val="24"/>
          <w:lang w:val="lv-LV" w:eastAsia="zh-CN" w:bidi="hi-IN"/>
        </w:rPr>
        <w:t>1</w:t>
      </w:r>
      <w:r w:rsidR="009B1A1E" w:rsidRPr="008F4977">
        <w:rPr>
          <w:rFonts w:ascii="Liberation Serif" w:eastAsia="WenQuanYi Micro Hei" w:hAnsi="Liberation Serif" w:cs="FreeSans"/>
          <w:b/>
          <w:iCs/>
          <w:kern w:val="1"/>
          <w:sz w:val="24"/>
          <w:szCs w:val="24"/>
          <w:lang w:val="lv-LV" w:eastAsia="zh-CN" w:bidi="hi-IN"/>
        </w:rPr>
        <w:fldChar w:fldCharType="end"/>
      </w:r>
      <w:r w:rsidR="009B1A1E" w:rsidRPr="008F4977">
        <w:rPr>
          <w:rFonts w:ascii="Liberation Serif" w:eastAsia="WenQuanYi Micro Hei" w:hAnsi="Liberation Serif" w:cs="FreeSans"/>
          <w:b/>
          <w:iCs/>
          <w:kern w:val="1"/>
          <w:sz w:val="24"/>
          <w:szCs w:val="24"/>
          <w:lang w:val="lv-LV" w:eastAsia="zh-CN" w:bidi="hi-IN"/>
        </w:rPr>
        <w:t xml:space="preserve"> </w:t>
      </w:r>
      <w:r w:rsidR="008F4977" w:rsidRPr="008F4977">
        <w:rPr>
          <w:rFonts w:ascii="Liberation Serif" w:eastAsia="WenQuanYi Micro Hei" w:hAnsi="Liberation Serif" w:cs="FreeSans"/>
          <w:b/>
          <w:iCs/>
          <w:kern w:val="1"/>
          <w:sz w:val="24"/>
          <w:szCs w:val="24"/>
          <w:lang w:val="lv-LV" w:eastAsia="zh-CN" w:bidi="hi-IN"/>
        </w:rPr>
        <w:t>attēls</w:t>
      </w:r>
      <w:r w:rsidR="008F4977" w:rsidRPr="009B1A1E">
        <w:rPr>
          <w:rFonts w:ascii="Liberation Serif" w:eastAsia="WenQuanYi Micro Hei" w:hAnsi="Liberation Serif" w:cs="FreeSans"/>
          <w:i/>
          <w:iCs/>
          <w:kern w:val="1"/>
          <w:sz w:val="24"/>
          <w:szCs w:val="24"/>
          <w:lang w:val="lv-LV" w:eastAsia="zh-CN" w:bidi="hi-IN"/>
        </w:rPr>
        <w:t xml:space="preserve"> </w:t>
      </w:r>
      <w:r w:rsidR="009B1A1E" w:rsidRPr="00804F2D">
        <w:rPr>
          <w:rFonts w:ascii="Times New Roman" w:eastAsia="WenQuanYi Micro Hei" w:hAnsi="Times New Roman" w:cs="Times New Roman"/>
          <w:kern w:val="1"/>
          <w:sz w:val="24"/>
          <w:szCs w:val="24"/>
          <w:lang w:val="lv-LV" w:eastAsia="zh-CN" w:bidi="hi-IN"/>
        </w:rPr>
        <w:t>Lapu koku audzēs izvietotos lizimetros ievāktā augsnes ūdens ķīmiskā sastāva izmaiņu dinamika pēc koksnes pelnu mēslojuma pielietošanas</w:t>
      </w:r>
      <w:r w:rsidR="009B1A1E" w:rsidRPr="008F4977">
        <w:rPr>
          <w:rFonts w:ascii="Times New Roman" w:eastAsia="WenQuanYi Micro Hei" w:hAnsi="Times New Roman" w:cs="Times New Roman"/>
          <w:i/>
          <w:iCs/>
          <w:kern w:val="1"/>
          <w:sz w:val="24"/>
          <w:szCs w:val="24"/>
          <w:lang w:val="lv-LV" w:eastAsia="zh-CN" w:bidi="hi-IN"/>
        </w:rPr>
        <w:t>, pēc (Kahl et al., 1996) (NO</w:t>
      </w:r>
      <w:r w:rsidR="009B1A1E" w:rsidRPr="008F4977">
        <w:rPr>
          <w:rFonts w:ascii="Times New Roman" w:eastAsia="WenQuanYi Micro Hei" w:hAnsi="Times New Roman" w:cs="Times New Roman"/>
          <w:i/>
          <w:iCs/>
          <w:kern w:val="1"/>
          <w:position w:val="-4"/>
          <w:sz w:val="24"/>
          <w:szCs w:val="24"/>
          <w:lang w:val="lv-LV" w:eastAsia="zh-CN" w:bidi="hi-IN"/>
        </w:rPr>
        <w:t>3</w:t>
      </w:r>
      <w:r w:rsidR="009B1A1E" w:rsidRPr="008F4977">
        <w:rPr>
          <w:rFonts w:ascii="Times New Roman" w:eastAsia="WenQuanYi Micro Hei" w:hAnsi="Times New Roman" w:cs="Times New Roman"/>
          <w:i/>
          <w:iCs/>
          <w:kern w:val="1"/>
          <w:sz w:val="24"/>
          <w:szCs w:val="24"/>
          <w:lang w:val="lv-LV" w:eastAsia="zh-CN" w:bidi="hi-IN"/>
        </w:rPr>
        <w:t xml:space="preserve"> = Nitrāti; SO</w:t>
      </w:r>
      <w:r w:rsidR="009B1A1E" w:rsidRPr="008F4977">
        <w:rPr>
          <w:rFonts w:ascii="Times New Roman" w:eastAsia="WenQuanYi Micro Hei" w:hAnsi="Times New Roman" w:cs="Times New Roman"/>
          <w:i/>
          <w:iCs/>
          <w:kern w:val="1"/>
          <w:position w:val="-4"/>
          <w:sz w:val="24"/>
          <w:szCs w:val="24"/>
          <w:lang w:val="lv-LV" w:eastAsia="zh-CN" w:bidi="hi-IN"/>
        </w:rPr>
        <w:t>4</w:t>
      </w:r>
      <w:r w:rsidR="009B1A1E" w:rsidRPr="008F4977">
        <w:rPr>
          <w:rFonts w:ascii="Times New Roman" w:eastAsia="WenQuanYi Micro Hei" w:hAnsi="Times New Roman" w:cs="Times New Roman"/>
          <w:i/>
          <w:iCs/>
          <w:kern w:val="1"/>
          <w:sz w:val="24"/>
          <w:szCs w:val="24"/>
          <w:lang w:val="lv-LV" w:eastAsia="zh-CN" w:bidi="hi-IN"/>
        </w:rPr>
        <w:t xml:space="preserve"> = Sulfāti; Ca = Calcijs; Mg = Magnijs; K = Kālijs; pH = vienības). </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 xml:space="preserve">Gan Ca, gan K koncentrāciju palielināšanās augsnē un tās ūdeņos, kā arī sekojošas Mg un Al satura izmaiņas novērotas pēc samērā nelielām devām, maksimumu sasniedzot 12 nedēļas pēc mēslošanas. Pie maksimālajām devām paaugstinās arī pH vērtība, </w:t>
      </w:r>
      <w:r w:rsidRPr="008F4977">
        <w:rPr>
          <w:rFonts w:ascii="Times New Roman" w:eastAsia="WenQuanYi Micro Hei" w:hAnsi="Times New Roman" w:cs="Times New Roman"/>
          <w:kern w:val="1"/>
          <w:sz w:val="24"/>
          <w:szCs w:val="24"/>
          <w:lang w:val="lv-LV" w:eastAsia="zh-CN" w:bidi="hi-IN"/>
        </w:rPr>
        <w:lastRenderedPageBreak/>
        <w:t xml:space="preserve">sasniedzot maksimumu – 6,25 - visa eksperimenta laikā. Konstatētas izmaiņas smago metālu koncentrācijās. Skābās augsnēs Fe un Al oksīdi veido mazšķīstošus kompleksus ar Cd (Williams et al., 1996). Somijā ilgtermiņa pētījumos desmit gadu laikā augsnes ūdeņi 20 cm dziļumā ir ar augstāku Ca, K, Mg koncentrāciju, bet nav novērotas būtiskas izmaiņas nitrātu slāpekļa koncentrācijā, pH vai Cd, Cr, Cu un Pb koncentrācijās (Saarsalmi et al., 2005). Citos Somijā veiktajos pētījumos aprakstīts, ka, veicot mēslošanu ziemā, kam seko sniegiem bagāta ziemā izskalojošos ūdeņos, ir augstāka bāzisko katjonu koncentrācija, kā arī sērs sulfātu formā, kamēr, izkliedējot mēslojumu vasarā, ir būtiski mazāka mikroelementu izskalošanās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"Piirainen, 2001"</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[Piirainen, 2001]</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Pēc granulētu un negranulētu pelnu izmantošanas nosusinātajos kūdrājos ieaudzētās priežu audzēs augsnē un ūdeņos palielinās Ca, Mg, K, sēra sulfātu koncentrācijas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"Piirainen, 2001"</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[Piirainen, 2001]</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),(Norström et al., 2012), nedaudz arī Cr, bet, līdzīgi kā Saarsalmi (2005) Piirainen (2001) pētījumos, nav konstatētas Zn, Cd, Cu, Ni koncentrāciju atšķirības starp kontroli un eksperimentu(</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"Piirainen, 2001"</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[Piirainen, 2001]</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Audzēs ar biezu organiskās vielas slāni konstatē minaralizācijas procesu izraisītu amonija un nitrātu slāpekļa formu koncentrāciju palielināšanos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"Piirainen, 2001"</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[Piirainen, 2001]</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Paaugstinātas nitrātu slapekļa koncentrācijas novērotas arī Zviedrijā, ar slāpekli bagātās mežaudzēs veiktos pētījumos (Högbom et al., 2001). Izmantojot nelielas mēslojuma devas, efekts ir ilgtermiņa un neizsauc ilgstošas, būtiskas izmaiņas smago metālu koncentrācijā augsnē, seviški minerālaugsnēs (Hees et al., 2003).</w:t>
      </w:r>
    </w:p>
    <w:p w:rsidR="009B1A1E" w:rsidRPr="008F4977" w:rsidRDefault="00804F2D" w:rsidP="00804F2D">
      <w:pPr>
        <w:keepNext/>
        <w:numPr>
          <w:ilvl w:val="1"/>
          <w:numId w:val="0"/>
        </w:numPr>
        <w:tabs>
          <w:tab w:val="num" w:pos="0"/>
        </w:tabs>
        <w:suppressAutoHyphens/>
        <w:spacing w:before="200" w:after="120" w:line="240" w:lineRule="auto"/>
        <w:outlineLvl w:val="1"/>
        <w:rPr>
          <w:rFonts w:ascii="Times New Roman" w:eastAsia="WenQuanYi Micro Hei" w:hAnsi="Times New Roman" w:cs="Times New Roman"/>
          <w:b/>
          <w:bCs/>
          <w:kern w:val="1"/>
          <w:sz w:val="24"/>
          <w:szCs w:val="24"/>
          <w:lang w:val="lv-LV" w:eastAsia="zh-CN" w:bidi="hi-IN"/>
        </w:rPr>
      </w:pPr>
      <w:r>
        <w:rPr>
          <w:rFonts w:ascii="Times New Roman" w:eastAsia="WenQuanYi Micro Hei" w:hAnsi="Times New Roman" w:cs="Times New Roman"/>
          <w:b/>
          <w:bCs/>
          <w:kern w:val="1"/>
          <w:sz w:val="24"/>
          <w:szCs w:val="24"/>
          <w:lang w:val="lv-LV" w:eastAsia="zh-CN" w:bidi="hi-IN"/>
        </w:rPr>
        <w:t>3</w:t>
      </w:r>
      <w:r w:rsidR="009B1A1E" w:rsidRPr="008F4977">
        <w:rPr>
          <w:rFonts w:ascii="Times New Roman" w:eastAsia="WenQuanYi Micro Hei" w:hAnsi="Times New Roman" w:cs="Times New Roman"/>
          <w:b/>
          <w:bCs/>
          <w:kern w:val="1"/>
          <w:sz w:val="24"/>
          <w:szCs w:val="24"/>
          <w:lang w:val="lv-LV" w:eastAsia="zh-CN" w:bidi="hi-IN"/>
        </w:rPr>
        <w:t>.6.</w:t>
      </w:r>
      <w:r w:rsidR="008F4977" w:rsidRPr="008F4977">
        <w:rPr>
          <w:rFonts w:ascii="Times New Roman" w:eastAsia="WenQuanYi Micro Hei" w:hAnsi="Times New Roman" w:cs="Times New Roman"/>
          <w:b/>
          <w:bCs/>
          <w:kern w:val="1"/>
          <w:sz w:val="24"/>
          <w:szCs w:val="24"/>
          <w:lang w:val="lv-LV" w:eastAsia="zh-CN" w:bidi="hi-IN"/>
        </w:rPr>
        <w:t xml:space="preserve"> </w:t>
      </w:r>
      <w:r w:rsidR="009B1A1E" w:rsidRPr="008F4977">
        <w:rPr>
          <w:rFonts w:ascii="Times New Roman" w:eastAsia="WenQuanYi Micro Hei" w:hAnsi="Times New Roman" w:cs="Times New Roman"/>
          <w:b/>
          <w:bCs/>
          <w:kern w:val="1"/>
          <w:sz w:val="24"/>
          <w:szCs w:val="24"/>
          <w:lang w:val="lv-LV" w:eastAsia="zh-CN" w:bidi="hi-IN"/>
        </w:rPr>
        <w:t>Mēslošanas ietekme uz veģetāciju un augsnes organismiem</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Papildus barības elementu ienešana un atgriešana mežaudzēs var uzlabot biomasas ražošanas aktivitāti tajās un nodrošina lielākas krājas veidošanos, tomēr, veicot mēslošanu iespējami blakusefekti, kas izraisa izmaiņas ekosistēmā (Karltun et al., 2008). Latvijas zinātnieku pētījumos T. Gaitnieka vadībā (2005) iegūti dati, ka koksnē pelnu devas 6 un 12 tha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veicina ne tikai K un Ca koncentrāciju palielināšanos augsnē, bet ietekmē arī kokaugu mikorizas sēņu attīstību un stādu augšanu (Gaitnieks et al., 2005). </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 xml:space="preserve">Mēslojuma ietekmē koki veido kuplākus vainagus, tāpēc jaunaudzēs novēro straujāku vainagu sakļaušanos, kas samazina zem tiem nokļuvuša apgaismojuma daudzumu, kā rezultātā notiek izmaiņas zemsedzes veģetācijas sugu sastāvā un segumā. Zemsedzes veģetācijas sastāva izmaiņas ir saistītas ar to, kāda veida mežsaimnieciski pasākumi ir veikti mežaudzē vienlaicīgi ar papildus barības vielu ienesi pirms vai pēc tās (Hedwall et al., 2013). </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 xml:space="preserve">Analizējot Zviedrijas meža monitoringa datus, ir iegūta informācija, kas apstiprina, ka mēslotajās un koptajās – retinātajās - egļu jaunaudzēs ir bagātīgāks sugu sastāvs un lielāks veģetācijas projektīvais segumsnekā tajās, kur nav veikta mežsaimnieciskā darbība. Svarīgākais ietekmējošais faktors ir atlikušo koku skaits uz ha jeb kopšanas intensitāte, tikai tad mēslošana. Mēslošanas efekts egļu jaunaudzēs neatkarīgi no kopšanas režīma izpaužas ne tikai kā papildus biomasas pieaugums, bet arī kā </w:t>
      </w:r>
      <w:r w:rsidRPr="008F4977">
        <w:rPr>
          <w:rFonts w:ascii="Times New Roman" w:eastAsia="WenQuanYi Micro Hei" w:hAnsi="Times New Roman" w:cs="Times New Roman"/>
          <w:kern w:val="1"/>
          <w:sz w:val="24"/>
          <w:szCs w:val="24"/>
          <w:lang w:val="lv-LV" w:eastAsia="zh-CN" w:bidi="hi-IN"/>
        </w:rPr>
        <w:lastRenderedPageBreak/>
        <w:t>puskrūmu un sakņu ārējās mikorizas pakāpenisku nomaiņu uz dominējošu paparžu veģetāciju un arbuskulārās mikorizas sēnēm, kas ir reta, bet nav netipiska egļu mežaudzēm Zviedrijā. (Hedwall et al., 2013).</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Pētījumi par mēslošanu parasti tiek veikti skuju koku audzēs, tomēr lapu koku atbildes reakcija uz koksnes pelnu mēslojumu ir straujāka nekā skuju kokiem, jo lapu kokiem optimālās elementu attiecības ir P : K : Ca : Mg at 1 : 5 : 20 : 2.5 , savukārt ar koksnes pelniem ienestās devas ir proporcijās 1 : 7 : 45 : 2.5, kas tuvas optimālajai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"Vance, 1996"</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[Vance, 1996]</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Augsnes tips ir noteicošais faktors, kas ietekmē koku atbildes reakciju uz mēslošanu, jo atšķirīgas ir augsnes buferīpašības, līdz ar to pie vienādām mēslojuma devām var būt atšķirīgas izmaiņas augsnē izšķīdušo vielu koncentrācijās un attiecīgi ekosistēmas atbildes reakcijā (Aronsson and Ekelund, 2004). Kūdras augsnēs parasti novēro pozitīvu mēslojuma efektu (Moilanen et al., 2012), līdzīgi tas ir apmežojumos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"Vance, 1996"</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[Vance, 1996]</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),(Liepiņš, 2007), (Lazdiņa et al., 2013), uz minerālaugsnēm mēslošanai ir dažādas sekmes (Nohrstedt, 2001), (Lundström et al., 2003). Tāpēc turpmāk mēslojuma ietekme aprakstīta sadalījumā pa dažādām augsnes grupām.</w:t>
      </w:r>
    </w:p>
    <w:p w:rsidR="009B1A1E" w:rsidRPr="008F4977" w:rsidRDefault="009B1A1E" w:rsidP="009B1A1E">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r w:rsidRPr="008F4977">
        <w:rPr>
          <w:rFonts w:ascii="Times New Roman" w:eastAsia="WenQuanYi Micro Hei" w:hAnsi="Times New Roman" w:cs="Times New Roman"/>
          <w:b/>
          <w:bCs/>
          <w:kern w:val="1"/>
          <w:sz w:val="24"/>
          <w:szCs w:val="24"/>
          <w:lang w:val="lv-LV" w:eastAsia="zh-CN" w:bidi="hi-IN"/>
        </w:rPr>
        <w:t>Kūdrāji un organiskās augsnes</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Izmantojot koksnes pelnus un kpmlekso NPK minerālmēslojumu, sākotnēji tiek novērota pozitīvāka minerālmēslojuma ietekme, bet  ilgtermiņā iegūtais rezultāts izlīdzinās (Moilanen et al., 2002) (Moilanen et al., 2006), (Moilanen et al., 2012), Somijā 1947. - 1994 gadu periodā kūdrājā ar pelniem mēslotās augsnēs mežaudžu produktivitāte bijusi par 13 - 17 reizes lielāka nekā kontrolei, jo bija pieejami 18 reizes lielāki slāpekļa resursi un 9 reizes vairāk fosfora (Moilanen et al., 2002).  Vērā ņemamu mēslošanas efektu apraksta Ferm (1992), ka 5 un 10 tha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pelnu mēslojuma devas ietekmē krājas pieaugums kontroles variantā ir tikai 15 m</w:t>
      </w:r>
      <w:r w:rsidRPr="008F4977">
        <w:rPr>
          <w:rFonts w:ascii="Times New Roman" w:eastAsia="WenQuanYi Micro Hei" w:hAnsi="Times New Roman" w:cs="Times New Roman"/>
          <w:kern w:val="1"/>
          <w:sz w:val="24"/>
          <w:szCs w:val="24"/>
          <w:vertAlign w:val="superscript"/>
          <w:lang w:val="lv-LV" w:eastAsia="zh-CN" w:bidi="hi-IN"/>
        </w:rPr>
        <w:t>3</w:t>
      </w:r>
      <w:r w:rsidRPr="008F4977">
        <w:rPr>
          <w:rFonts w:ascii="Times New Roman" w:eastAsia="WenQuanYi Micro Hei" w:hAnsi="Times New Roman" w:cs="Times New Roman"/>
          <w:kern w:val="1"/>
          <w:sz w:val="24"/>
          <w:szCs w:val="24"/>
          <w:lang w:val="lv-LV" w:eastAsia="zh-CN" w:bidi="hi-IN"/>
        </w:rPr>
        <w:t>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bet meslotajā 70 m</w:t>
      </w:r>
      <w:r w:rsidRPr="008F4977">
        <w:rPr>
          <w:rFonts w:ascii="Times New Roman" w:eastAsia="WenQuanYi Micro Hei" w:hAnsi="Times New Roman" w:cs="Times New Roman"/>
          <w:kern w:val="1"/>
          <w:sz w:val="24"/>
          <w:szCs w:val="24"/>
          <w:vertAlign w:val="superscript"/>
          <w:lang w:val="lv-LV" w:eastAsia="zh-CN" w:bidi="hi-IN"/>
        </w:rPr>
        <w:t>3</w:t>
      </w:r>
      <w:r w:rsidRPr="008F4977">
        <w:rPr>
          <w:rFonts w:ascii="Times New Roman" w:eastAsia="WenQuanYi Micro Hei" w:hAnsi="Times New Roman" w:cs="Times New Roman"/>
          <w:kern w:val="1"/>
          <w:sz w:val="24"/>
          <w:szCs w:val="24"/>
          <w:lang w:val="lv-LV" w:eastAsia="zh-CN" w:bidi="hi-IN"/>
        </w:rPr>
        <w:t>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(Ferm et al., 1992), mēslojuma ietekmē veģetācija sāk dominēt zālaugi, pēc izkliedes paltībā izzūd sūnas.</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Eksperiementos, izmantojot koksnes pelnu devas līdz 5 tha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pozitīvs efekts novērots stādu augšanā un to sakņu attīstībā, jaunajiem kokaugiem veidojas garākas saknes. Amonija sulfāta mēslojums salīdzinajumā ar koksnes pelniem izraisa īsāku uzsūcošo saknīšu veidošanos(Persson and Baĭtulin, 1996). </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Salīdzinot 16 gadīgas baltalkšņa un vītolu audzes pēc mēslošanas ar 10 t ha</w:t>
      </w:r>
      <w:r w:rsidRPr="008F4977">
        <w:rPr>
          <w:rFonts w:ascii="Times New Roman" w:eastAsia="WenQuanYi Micro Hei" w:hAnsi="Times New Roman" w:cs="Times New Roman"/>
          <w:kern w:val="1"/>
          <w:sz w:val="24"/>
          <w:szCs w:val="24"/>
          <w:vertAlign w:val="superscript"/>
          <w:lang w:val="lv-LV" w:eastAsia="zh-CN" w:bidi="hi-IN"/>
        </w:rPr>
        <w:t xml:space="preserve">−1 </w:t>
      </w:r>
      <w:r w:rsidRPr="008F4977">
        <w:rPr>
          <w:rFonts w:ascii="Times New Roman" w:eastAsia="WenQuanYi Micro Hei" w:hAnsi="Times New Roman" w:cs="Times New Roman"/>
          <w:kern w:val="1"/>
          <w:sz w:val="24"/>
          <w:szCs w:val="24"/>
          <w:lang w:val="lv-LV" w:eastAsia="zh-CN" w:bidi="hi-IN"/>
        </w:rPr>
        <w:t xml:space="preserve"> un  NPK ( 150 kg ha</w:t>
      </w:r>
      <w:r w:rsidRPr="008F4977">
        <w:rPr>
          <w:rFonts w:ascii="Times New Roman" w:eastAsia="WenQuanYi Micro Hei" w:hAnsi="Times New Roman" w:cs="Times New Roman"/>
          <w:kern w:val="1"/>
          <w:sz w:val="24"/>
          <w:szCs w:val="24"/>
          <w:vertAlign w:val="superscript"/>
          <w:lang w:val="lv-LV" w:eastAsia="zh-CN" w:bidi="hi-IN"/>
        </w:rPr>
        <w:t xml:space="preserve">−1 </w:t>
      </w:r>
      <w:r w:rsidRPr="008F4977">
        <w:rPr>
          <w:rFonts w:ascii="Times New Roman" w:eastAsia="WenQuanYi Micro Hei" w:hAnsi="Times New Roman" w:cs="Times New Roman"/>
          <w:kern w:val="1"/>
          <w:sz w:val="24"/>
          <w:szCs w:val="24"/>
          <w:lang w:val="lv-LV" w:eastAsia="zh-CN" w:bidi="hi-IN"/>
        </w:rPr>
        <w:t xml:space="preserve"> N, 92.4 kg 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P and 382 kg ha</w:t>
      </w:r>
      <w:r w:rsidRPr="008F4977">
        <w:rPr>
          <w:rFonts w:ascii="Times New Roman" w:eastAsia="WenQuanYi Micro Hei" w:hAnsi="Times New Roman" w:cs="Times New Roman"/>
          <w:kern w:val="1"/>
          <w:sz w:val="24"/>
          <w:szCs w:val="24"/>
          <w:vertAlign w:val="superscript"/>
          <w:lang w:val="lv-LV" w:eastAsia="zh-CN" w:bidi="hi-IN"/>
        </w:rPr>
        <w:t xml:space="preserve">−1 </w:t>
      </w:r>
      <w:r w:rsidRPr="008F4977">
        <w:rPr>
          <w:rFonts w:ascii="Times New Roman" w:eastAsia="WenQuanYi Micro Hei" w:hAnsi="Times New Roman" w:cs="Times New Roman"/>
          <w:kern w:val="1"/>
          <w:sz w:val="24"/>
          <w:szCs w:val="24"/>
          <w:lang w:val="lv-LV" w:eastAsia="zh-CN" w:bidi="hi-IN"/>
        </w:rPr>
        <w:t>K), konstatēts biomasas pieauguma kāpinājums par 65-70% salīdzinot ar kontroli, kā arī ievērojama N atbrīvošanās ,augsnei mineralizējoties un palielinoties C:N attiecībai. Salīdzinot ar minerālmēslojumu koksnes pelni mazāk ietekmē denitrifikācijas un ūdenī škīstošo organisko vielu izskalošanās procesus (Weber et al., 1985). Augstas mēslojuma devas izraisa augu orgānu apdegšanu, bet tas ir īslaicīgs efekts. Vēl 40 gadus pēc koksnes pelnu mēslojuma 8-16 t ha</w:t>
      </w:r>
      <w:r w:rsidRPr="008F4977">
        <w:rPr>
          <w:rFonts w:ascii="Times New Roman" w:eastAsia="WenQuanYi Micro Hei" w:hAnsi="Times New Roman" w:cs="Times New Roman"/>
          <w:kern w:val="1"/>
          <w:sz w:val="24"/>
          <w:szCs w:val="24"/>
          <w:vertAlign w:val="superscript"/>
          <w:lang w:val="lv-LV" w:eastAsia="zh-CN" w:bidi="hi-IN"/>
        </w:rPr>
        <w:t xml:space="preserve">−1 </w:t>
      </w:r>
      <w:r w:rsidRPr="008F4977">
        <w:rPr>
          <w:rFonts w:ascii="Times New Roman" w:eastAsia="WenQuanYi Micro Hei" w:hAnsi="Times New Roman" w:cs="Times New Roman"/>
          <w:kern w:val="1"/>
          <w:sz w:val="24"/>
          <w:szCs w:val="24"/>
          <w:lang w:val="lv-LV" w:eastAsia="zh-CN" w:bidi="hi-IN"/>
        </w:rPr>
        <w:t>izmantošanas, koku lapās ir augstāks fosfora saturs nekā kontrolei, augsnē ir konstatēts pietiekams P un K nodrošinājums, kas vēl joprojām neapmierinošs kontroles daļā (Moilanen et al., 2002).</w:t>
      </w:r>
    </w:p>
    <w:p w:rsidR="009B1A1E" w:rsidRPr="008F4977" w:rsidRDefault="009B1A1E" w:rsidP="009B1A1E">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r w:rsidRPr="008F4977">
        <w:rPr>
          <w:rFonts w:ascii="Times New Roman" w:eastAsia="WenQuanYi Micro Hei" w:hAnsi="Times New Roman" w:cs="Times New Roman"/>
          <w:b/>
          <w:bCs/>
          <w:kern w:val="1"/>
          <w:sz w:val="24"/>
          <w:szCs w:val="24"/>
          <w:lang w:val="lv-LV" w:eastAsia="zh-CN" w:bidi="hi-IN"/>
        </w:rPr>
        <w:lastRenderedPageBreak/>
        <w:t>Podzoli</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bookmarkStart w:id="444" w:name="p-65"/>
      <w:bookmarkEnd w:id="444"/>
      <w:r w:rsidRPr="008F4977">
        <w:rPr>
          <w:rFonts w:ascii="Times New Roman" w:eastAsia="WenQuanYi Micro Hei" w:hAnsi="Times New Roman" w:cs="Times New Roman"/>
          <w:kern w:val="1"/>
          <w:sz w:val="24"/>
          <w:szCs w:val="24"/>
          <w:lang w:val="lv-LV" w:eastAsia="zh-CN" w:bidi="hi-IN"/>
        </w:rPr>
        <w:t>Vairāku autoru pētījumi sniedz datus, kas ļauj secināt, ka limitējošais elements papildus krājas ieguvei ir N, jo tikai tad, ja augsnēs ir pietiekama vai augsta N koncentrācija, citi mēslojuma veidi, ieskaitot koksnes pelni, dod gaidīto efektu (Jacobson, 2003), (Pitman, 2006). Mēslojot uz nabadzīgām augsnēm augošas skuju koku mežaudzes ar slāpekli nesaturošu mēslojumu, piemēram, koksnes pelniem, novērots par 0,8 m</w:t>
      </w:r>
      <w:r w:rsidRPr="008F4977">
        <w:rPr>
          <w:rFonts w:ascii="Times New Roman" w:eastAsia="WenQuanYi Micro Hei" w:hAnsi="Times New Roman" w:cs="Times New Roman"/>
          <w:kern w:val="1"/>
          <w:sz w:val="24"/>
          <w:szCs w:val="24"/>
          <w:vertAlign w:val="superscript"/>
          <w:lang w:val="lv-LV" w:eastAsia="zh-CN" w:bidi="hi-IN"/>
        </w:rPr>
        <w:t>3</w:t>
      </w:r>
      <w:r w:rsidRPr="008F4977">
        <w:rPr>
          <w:rFonts w:ascii="Times New Roman" w:eastAsia="WenQuanYi Micro Hei" w:hAnsi="Times New Roman" w:cs="Times New Roman"/>
          <w:kern w:val="1"/>
          <w:sz w:val="24"/>
          <w:szCs w:val="24"/>
          <w:lang w:val="lv-LV" w:eastAsia="zh-CN" w:bidi="hi-IN"/>
        </w:rPr>
        <w:t xml:space="preserve"> 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gadā mazāks ikgadējais pieaugums nekā kontrolei (Jacobson, 2003). Pirms lēmuma pieņemšanas par mēslojuma veida izvēli vispirms nosakāma C:N attiecība, ja tā ir zema, vispirms dodams slāpekļa mēslojums, ir jāizmanto kompleksie meslojumi, vai koksnes pelnu mēslojums, kombinējot to ar slāpekli saturošiem mēslošanas līdzekļiem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"Swedish National Board of Forestry, 2002"</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[Swedish National Board of Forestry, 2002]</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xml:space="preserve"> (Pitman, 2006),  (Saarsalmi et al., 2005), (Saarsalmi et al., 2001), (Saarsalmi et al., 2004), (Ring et al., 1999). Skuju koku jaunaudzēs uz podzola augsnēm pelnu mēslojums neietekmē koku augšanu, tā nav lielāka, salīdzinot ar kontroli, tikai mēslojuma ietekmē novēro augstāku minerālvielu saturu jauno augu lapās (Arvidsson and Lundkvist, 2002), </w:t>
      </w:r>
      <w:bookmarkStart w:id="445" w:name="xref-ref-8-1"/>
      <w:bookmarkEnd w:id="445"/>
      <w:r w:rsidRPr="008F4977">
        <w:rPr>
          <w:rFonts w:ascii="Times New Roman" w:eastAsia="WenQuanYi Micro Hei" w:hAnsi="Times New Roman" w:cs="Times New Roman"/>
          <w:kern w:val="1"/>
          <w:sz w:val="24"/>
          <w:szCs w:val="24"/>
          <w:lang w:val="lv-LV" w:eastAsia="zh-CN" w:bidi="hi-IN"/>
        </w:rPr>
        <w:t>arī vecākās priežu audzēs novērotas līdzīgas sakarības (Bramryd and Fransman, 1995)</w:t>
      </w:r>
    </w:p>
    <w:p w:rsidR="009B1A1E" w:rsidRPr="008F4977" w:rsidRDefault="009B1A1E" w:rsidP="009B1A1E">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r w:rsidRPr="008F4977">
        <w:rPr>
          <w:rFonts w:ascii="Times New Roman" w:eastAsia="WenQuanYi Micro Hei" w:hAnsi="Times New Roman" w:cs="Times New Roman"/>
          <w:b/>
          <w:bCs/>
          <w:kern w:val="1"/>
          <w:sz w:val="24"/>
          <w:szCs w:val="24"/>
          <w:lang w:val="lv-LV" w:eastAsia="zh-CN" w:bidi="hi-IN"/>
        </w:rPr>
        <w:t>Smilšmāls un pārējās augsnes</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Mēslojuma, tai skaitā koksnes pelnu, izmantošana mežos ar mālainām augsnēm pētīta salīdzinoši maz (Etiegni et al., 1991),(</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"Vance, 1996"</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[Vance, 1996]</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xml:space="preserve">). Sarkanās kļavas jaunaudzēs uz smilšmāla augsnēm ierīkotajos mēslošanas izmēģinājumos 18 mēnešu periodā  konstatēta vien paaugstināta minerālvielu koncentrācija mēsloto augu lapās (Unger and Fernandez, 1990), līdzīgi rezultāti iegūti lauksaimniecības zemju apmežojumos ar alkšņiem un bērziem Latvijā (Lazdiņa et al., 2013) ilgākā laika periodā iespējama kumulatīvā efekta parādīšanās, jo vairāki autori apraksta mēšlošanas izmēģinājumus, kur efekts vērojams vien 5 un vairāk gadus pēc eksperiemta uzsākšanas (Bååth and Arnebrant, 1994). </w:t>
      </w:r>
    </w:p>
    <w:p w:rsidR="009B1A1E" w:rsidRPr="008F4977" w:rsidRDefault="009B1A1E" w:rsidP="009B1A1E">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r w:rsidRPr="008F4977">
        <w:rPr>
          <w:rFonts w:ascii="Times New Roman" w:eastAsia="WenQuanYi Micro Hei" w:hAnsi="Times New Roman" w:cs="Times New Roman"/>
          <w:b/>
          <w:bCs/>
          <w:kern w:val="1"/>
          <w:sz w:val="24"/>
          <w:szCs w:val="24"/>
          <w:lang w:val="lv-LV" w:eastAsia="zh-CN" w:bidi="hi-IN"/>
        </w:rPr>
        <w:t>Vaskulārie augi sūnas un ķērpji</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bookmarkStart w:id="446" w:name="p-70"/>
      <w:bookmarkEnd w:id="446"/>
      <w:r w:rsidRPr="008F4977">
        <w:rPr>
          <w:rFonts w:ascii="Times New Roman" w:eastAsia="WenQuanYi Micro Hei" w:hAnsi="Times New Roman" w:cs="Times New Roman"/>
          <w:kern w:val="1"/>
          <w:sz w:val="24"/>
          <w:szCs w:val="24"/>
          <w:lang w:val="lv-LV" w:eastAsia="zh-CN" w:bidi="hi-IN"/>
        </w:rPr>
        <w:t>Pirmie pētījumi par koksnes pelnu ietekmi uz meža ekosistēmu saistīti ar smago metālu koncentrāciju pētījumiem zemsedzes veģetācijā, ogās un sēnēs, petījumi nezaudē aktualitāti arī pašlaik (Perkiömäki, 2004), (Moilanen et al., 2006), (Moilanen et al., 2012). Vēlāk detalizētākos pētījumos noskaidrots, ka, pat ja ar koksnes pelniem skābā augsnē tiek ienests kadmijs, tas netiek uzņemts ogās un sēnēs tādos daudzumos, kas būtu būtiski lielāki par kontroli (Perkiömäki, 2004). Izmaiņas veģetācijā ir pirmos trīs gadus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"Indriksons, 2010"</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[Indriksons, 2010]</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Minerālaugsnēs pēc pelnu mēslojuma izmantošanas palielinās meža ogu raža, bet ogās nav konstatēta palielināta Cd vai Pb koncentrācija virs vidējā &lt;1 mg kg</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(Levula et al., 2000).</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 xml:space="preserve">Zviedrijā, veicot mēslošanu pēc jaunaudžu kopšanas, kurā tiek izvākti 30 vai 60% no šķērslaukuma, vēl 25 gadus pēc tam novērojamas būtiskas atšķirības zemsedzes veģetācijas sastāvā un segumā. Ja netiek veikta kopšana (kontroles variants), nenotiek izmaiņas veģetācijas sugu sastāvā, ienākot jaunām sugām, pakāpeniski izzūd </w:t>
      </w:r>
      <w:r w:rsidRPr="008F4977">
        <w:rPr>
          <w:rFonts w:ascii="Times New Roman" w:eastAsia="WenQuanYi Micro Hei" w:hAnsi="Times New Roman" w:cs="Times New Roman"/>
          <w:kern w:val="1"/>
          <w:sz w:val="24"/>
          <w:szCs w:val="24"/>
          <w:lang w:val="lv-LV" w:eastAsia="zh-CN" w:bidi="hi-IN"/>
        </w:rPr>
        <w:lastRenderedPageBreak/>
        <w:t xml:space="preserve">zemsedzes veģetācija un pēc 25 gadiem tā vairs nav novērojama. Mēslojot izkoptas jaunaudzes, tiek saglabāta zemsedzes veģetācija tādā sastāvā kā sākotnēji kontroles audzēs, bet tiek novērots, ka, veicot atēnošanu un samazinot koku skaitu audzē, tiek nodrošināti labvēlīgāki apstākļi pioniersugu augu, paparžaugu un puskrūmu augšanai tajās. Mēsloto audžu izretināšana - kopšana - ir priekšnosacījums sugu daudzveidības un funkcionalitātes saglabāšanai, jo augiem ir nepieciešama telpa, kur izvietoties papildus izmantojamo barības vielu ietekmē veidotai virszemes daļai (Hedwall et al., 2013).  </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Zemsedzes veģetācijā tādu sīkkrūmu kā brūkļenu īpatsvara samazināšanos koksnes pelnu mēslojuma 5 tha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ietekmē apraksta (Levula et al., 2000), savukārt citi pētnieki konstatējuši, ka vēl 9 gadus pēc mēslojuma izmantošanas nav izmaiņu brūklenāju, mellenāju un zileņu segumā (Pitman, 2006). Vispārēju puskrūmu seguma samazināšanos Zviedrijas centrālās daļās priežu mežos pēc mēslojuma izmantošanas apraksta (Jacobson and Gustafsson, 2001) , bet  Silfverberg and Hotanen (1989) pēc mēlošanas konstatējuši veģetācijas  izmaiņas nosusinātos, ar slāpekli labi nodrošinātos kūdrājos ar bagātīgu lakstaugu veģetāciju, tādas sugas kā </w:t>
      </w:r>
      <w:r w:rsidRPr="008F4977">
        <w:rPr>
          <w:rFonts w:ascii="Times New Roman" w:eastAsia="WenQuanYi Micro Hei" w:hAnsi="Times New Roman" w:cs="Times New Roman"/>
          <w:i/>
          <w:iCs/>
          <w:kern w:val="1"/>
          <w:sz w:val="24"/>
          <w:szCs w:val="24"/>
          <w:lang w:val="lv-LV" w:eastAsia="zh-CN" w:bidi="hi-IN"/>
        </w:rPr>
        <w:t>Cirsium helenoides</w:t>
      </w:r>
      <w:r w:rsidRPr="008F4977">
        <w:rPr>
          <w:rFonts w:ascii="Times New Roman" w:eastAsia="WenQuanYi Micro Hei" w:hAnsi="Times New Roman" w:cs="Times New Roman"/>
          <w:kern w:val="1"/>
          <w:sz w:val="24"/>
          <w:szCs w:val="24"/>
          <w:lang w:val="lv-LV" w:eastAsia="zh-CN" w:bidi="hi-IN"/>
        </w:rPr>
        <w:t xml:space="preserve">, </w:t>
      </w:r>
      <w:r w:rsidRPr="008F4977">
        <w:rPr>
          <w:rFonts w:ascii="Times New Roman" w:eastAsia="WenQuanYi Micro Hei" w:hAnsi="Times New Roman" w:cs="Times New Roman"/>
          <w:i/>
          <w:iCs/>
          <w:kern w:val="1"/>
          <w:sz w:val="24"/>
          <w:szCs w:val="24"/>
          <w:lang w:val="lv-LV" w:eastAsia="zh-CN" w:bidi="hi-IN"/>
        </w:rPr>
        <w:t>Daphne mezereum</w:t>
      </w:r>
      <w:r w:rsidRPr="008F4977">
        <w:rPr>
          <w:rFonts w:ascii="Times New Roman" w:eastAsia="WenQuanYi Micro Hei" w:hAnsi="Times New Roman" w:cs="Times New Roman"/>
          <w:kern w:val="1"/>
          <w:sz w:val="24"/>
          <w:szCs w:val="24"/>
          <w:lang w:val="lv-LV" w:eastAsia="zh-CN" w:bidi="hi-IN"/>
        </w:rPr>
        <w:t xml:space="preserve">, </w:t>
      </w:r>
      <w:r w:rsidRPr="008F4977">
        <w:rPr>
          <w:rFonts w:ascii="Times New Roman" w:eastAsia="WenQuanYi Micro Hei" w:hAnsi="Times New Roman" w:cs="Times New Roman"/>
          <w:i/>
          <w:iCs/>
          <w:kern w:val="1"/>
          <w:sz w:val="24"/>
          <w:szCs w:val="24"/>
          <w:lang w:val="lv-LV" w:eastAsia="zh-CN" w:bidi="hi-IN"/>
        </w:rPr>
        <w:t>Paris quadrifolia</w:t>
      </w:r>
      <w:r w:rsidRPr="008F4977">
        <w:rPr>
          <w:rFonts w:ascii="Times New Roman" w:eastAsia="WenQuanYi Micro Hei" w:hAnsi="Times New Roman" w:cs="Times New Roman"/>
          <w:kern w:val="1"/>
          <w:sz w:val="24"/>
          <w:szCs w:val="24"/>
          <w:lang w:val="lv-LV" w:eastAsia="zh-CN" w:bidi="hi-IN"/>
        </w:rPr>
        <w:t xml:space="preserve">, </w:t>
      </w:r>
      <w:r w:rsidRPr="008F4977">
        <w:rPr>
          <w:rFonts w:ascii="Times New Roman" w:eastAsia="WenQuanYi Micro Hei" w:hAnsi="Times New Roman" w:cs="Times New Roman"/>
          <w:i/>
          <w:iCs/>
          <w:kern w:val="1"/>
          <w:sz w:val="24"/>
          <w:szCs w:val="24"/>
          <w:lang w:val="lv-LV" w:eastAsia="zh-CN" w:bidi="hi-IN"/>
        </w:rPr>
        <w:t>Prunus padus</w:t>
      </w:r>
      <w:r w:rsidRPr="008F4977">
        <w:rPr>
          <w:rFonts w:ascii="Times New Roman" w:eastAsia="WenQuanYi Micro Hei" w:hAnsi="Times New Roman" w:cs="Times New Roman"/>
          <w:kern w:val="1"/>
          <w:sz w:val="24"/>
          <w:szCs w:val="24"/>
          <w:lang w:val="lv-LV" w:eastAsia="zh-CN" w:bidi="hi-IN"/>
        </w:rPr>
        <w:t xml:space="preserve"> un </w:t>
      </w:r>
      <w:r w:rsidRPr="008F4977">
        <w:rPr>
          <w:rFonts w:ascii="Times New Roman" w:eastAsia="WenQuanYi Micro Hei" w:hAnsi="Times New Roman" w:cs="Times New Roman"/>
          <w:i/>
          <w:iCs/>
          <w:kern w:val="1"/>
          <w:sz w:val="24"/>
          <w:szCs w:val="24"/>
          <w:lang w:val="lv-LV" w:eastAsia="zh-CN" w:bidi="hi-IN"/>
        </w:rPr>
        <w:t>Urtica dioica</w:t>
      </w:r>
      <w:r w:rsidRPr="008F4977">
        <w:rPr>
          <w:rFonts w:ascii="Times New Roman" w:eastAsia="WenQuanYi Micro Hei" w:hAnsi="Times New Roman" w:cs="Times New Roman"/>
          <w:kern w:val="1"/>
          <w:sz w:val="24"/>
          <w:szCs w:val="24"/>
          <w:lang w:val="lv-LV" w:eastAsia="zh-CN" w:bidi="hi-IN"/>
        </w:rPr>
        <w:t xml:space="preserve"> pamazām kļūst par dominējošām (Pitman, 2006). Viršus (</w:t>
      </w:r>
      <w:r w:rsidRPr="008F4977">
        <w:rPr>
          <w:rFonts w:ascii="Times New Roman" w:eastAsia="WenQuanYi Micro Hei" w:hAnsi="Times New Roman" w:cs="Times New Roman"/>
          <w:i/>
          <w:iCs/>
          <w:kern w:val="1"/>
          <w:sz w:val="24"/>
          <w:szCs w:val="24"/>
          <w:lang w:val="lv-LV" w:eastAsia="zh-CN" w:bidi="hi-IN"/>
        </w:rPr>
        <w:t>Calluna vulgaris</w:t>
      </w:r>
      <w:r w:rsidRPr="008F4977">
        <w:rPr>
          <w:rFonts w:ascii="Times New Roman" w:eastAsia="WenQuanYi Micro Hei" w:hAnsi="Times New Roman" w:cs="Times New Roman"/>
          <w:kern w:val="1"/>
          <w:sz w:val="24"/>
          <w:szCs w:val="24"/>
          <w:lang w:val="lv-LV" w:eastAsia="zh-CN" w:bidi="hi-IN"/>
        </w:rPr>
        <w:t xml:space="preserve">) nomaina un izkonkurē liektā ciņu smilga </w:t>
      </w:r>
      <w:r w:rsidRPr="008F4977">
        <w:rPr>
          <w:rFonts w:ascii="Times New Roman" w:eastAsia="WenQuanYi Micro Hei" w:hAnsi="Times New Roman" w:cs="Times New Roman"/>
          <w:i/>
          <w:iCs/>
          <w:kern w:val="1"/>
          <w:sz w:val="24"/>
          <w:szCs w:val="24"/>
          <w:lang w:val="lv-LV" w:eastAsia="zh-CN" w:bidi="hi-IN"/>
        </w:rPr>
        <w:t>Deschampsia flexuosa,</w:t>
      </w:r>
      <w:r w:rsidRPr="008F4977">
        <w:rPr>
          <w:rFonts w:ascii="Times New Roman" w:eastAsia="WenQuanYi Micro Hei" w:hAnsi="Times New Roman" w:cs="Times New Roman"/>
          <w:kern w:val="1"/>
          <w:sz w:val="24"/>
          <w:szCs w:val="24"/>
          <w:lang w:val="lv-LV" w:eastAsia="zh-CN" w:bidi="hi-IN"/>
        </w:rPr>
        <w:t xml:space="preserve"> tomēr mellenāju daudzuma izmaiņas netika konstatētas (Arvidsson and Lundkvist, 2002).</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Izmantojot mēslošanai ne vairāk kā 7 t ha</w:t>
      </w:r>
      <w:r w:rsidRPr="008F4977">
        <w:rPr>
          <w:rFonts w:ascii="Times New Roman" w:eastAsia="WenQuanYi Micro Hei" w:hAnsi="Times New Roman" w:cs="Times New Roman"/>
          <w:kern w:val="1"/>
          <w:sz w:val="24"/>
          <w:szCs w:val="24"/>
          <w:vertAlign w:val="superscript"/>
          <w:lang w:val="lv-LV" w:eastAsia="zh-CN" w:bidi="hi-IN"/>
        </w:rPr>
        <w:t xml:space="preserve">−1 </w:t>
      </w:r>
      <w:r w:rsidRPr="008F4977">
        <w:rPr>
          <w:rFonts w:ascii="Times New Roman" w:eastAsia="WenQuanYi Micro Hei" w:hAnsi="Times New Roman" w:cs="Times New Roman"/>
          <w:kern w:val="1"/>
          <w:sz w:val="24"/>
          <w:szCs w:val="24"/>
          <w:lang w:val="lv-LV" w:eastAsia="zh-CN" w:bidi="hi-IN"/>
        </w:rPr>
        <w:t>koksnes pelnu, izmaiņas sūnu ķērpju segā ir īslaicīgas un ilgtermiņā nebūtiskas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"Kellner and Weibull, 1998"</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[Kellner and Weibull, 1998]</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xml:space="preserve">). Lakstaugiem </w:t>
      </w:r>
      <w:r w:rsidRPr="008F4977">
        <w:rPr>
          <w:rFonts w:ascii="Times New Roman" w:eastAsia="WenQuanYi Micro Hei" w:hAnsi="Times New Roman" w:cs="Times New Roman"/>
          <w:i/>
          <w:iCs/>
          <w:kern w:val="1"/>
          <w:sz w:val="24"/>
          <w:szCs w:val="24"/>
          <w:lang w:val="lv-LV" w:eastAsia="zh-CN" w:bidi="hi-IN"/>
        </w:rPr>
        <w:t>Goodyera repens</w:t>
      </w:r>
      <w:r w:rsidRPr="008F4977">
        <w:rPr>
          <w:rFonts w:ascii="Times New Roman" w:eastAsia="WenQuanYi Micro Hei" w:hAnsi="Times New Roman" w:cs="Times New Roman"/>
          <w:kern w:val="1"/>
          <w:sz w:val="24"/>
          <w:szCs w:val="24"/>
          <w:lang w:val="lv-LV" w:eastAsia="zh-CN" w:bidi="hi-IN"/>
        </w:rPr>
        <w:t xml:space="preserve"> (Kellner, 1993), un </w:t>
      </w:r>
      <w:r w:rsidRPr="008F4977">
        <w:rPr>
          <w:rFonts w:ascii="Times New Roman" w:eastAsia="WenQuanYi Micro Hei" w:hAnsi="Times New Roman" w:cs="Times New Roman"/>
          <w:i/>
          <w:iCs/>
          <w:kern w:val="1"/>
          <w:sz w:val="24"/>
          <w:szCs w:val="24"/>
          <w:lang w:val="lv-LV" w:eastAsia="zh-CN" w:bidi="hi-IN"/>
        </w:rPr>
        <w:t>Peltigera aphthosa</w:t>
      </w:r>
      <w:r w:rsidRPr="008F4977">
        <w:rPr>
          <w:rFonts w:ascii="Times New Roman" w:eastAsia="WenQuanYi Micro Hei" w:hAnsi="Times New Roman" w:cs="Times New Roman"/>
          <w:kern w:val="1"/>
          <w:sz w:val="24"/>
          <w:szCs w:val="24"/>
          <w:lang w:val="lv-LV" w:eastAsia="zh-CN" w:bidi="hi-IN"/>
        </w:rPr>
        <w:t xml:space="preserve"> (Nohrstedt </w:t>
      </w:r>
      <w:r w:rsidRPr="008F4977">
        <w:rPr>
          <w:rFonts w:ascii="Times New Roman" w:eastAsia="WenQuanYi Micro Hei" w:hAnsi="Times New Roman" w:cs="Times New Roman"/>
          <w:i/>
          <w:iCs/>
          <w:kern w:val="1"/>
          <w:sz w:val="24"/>
          <w:szCs w:val="24"/>
          <w:lang w:val="lv-LV" w:eastAsia="zh-CN" w:bidi="hi-IN"/>
        </w:rPr>
        <w:t>et al.</w:t>
      </w:r>
      <w:r w:rsidRPr="008F4977">
        <w:rPr>
          <w:rFonts w:ascii="Times New Roman" w:eastAsia="WenQuanYi Micro Hei" w:hAnsi="Times New Roman" w:cs="Times New Roman"/>
          <w:kern w:val="1"/>
          <w:sz w:val="24"/>
          <w:szCs w:val="24"/>
          <w:lang w:val="lv-LV" w:eastAsia="zh-CN" w:bidi="hi-IN"/>
        </w:rPr>
        <w:t>, 1988), pēc mēslojuma pielietošanas vērojama lapu brūnēšana un atmiršana pirmā pusgada laikā, bet pēc mēneša segums atjaunojas, pilnīga sūnu segas atjunošanās vērojama pēc 5-10 gadiem (Pitman, 2006), (</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"Indriksons, 2010"</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[Indriksons, 2010]</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xml:space="preserve">). Saglabājoties segumam, sūnu sugu sastāvs mainās, mazāks ir </w:t>
      </w:r>
      <w:r w:rsidRPr="008F4977">
        <w:rPr>
          <w:rFonts w:ascii="Times New Roman" w:eastAsia="WenQuanYi Micro Hei" w:hAnsi="Times New Roman" w:cs="Times New Roman"/>
          <w:i/>
          <w:iCs/>
          <w:kern w:val="1"/>
          <w:sz w:val="24"/>
          <w:szCs w:val="24"/>
          <w:lang w:val="lv-LV" w:eastAsia="zh-CN" w:bidi="hi-IN"/>
        </w:rPr>
        <w:t>Pleurozium schreberi</w:t>
      </w:r>
      <w:r w:rsidRPr="008F4977">
        <w:rPr>
          <w:rFonts w:ascii="Times New Roman" w:eastAsia="WenQuanYi Micro Hei" w:hAnsi="Times New Roman" w:cs="Times New Roman"/>
          <w:kern w:val="1"/>
          <w:sz w:val="24"/>
          <w:szCs w:val="24"/>
          <w:lang w:val="lv-LV" w:eastAsia="zh-CN" w:bidi="hi-IN"/>
        </w:rPr>
        <w:t xml:space="preserve"> segums, palielinās  </w:t>
      </w:r>
      <w:r w:rsidRPr="008F4977">
        <w:rPr>
          <w:rFonts w:ascii="Times New Roman" w:eastAsia="WenQuanYi Micro Hei" w:hAnsi="Times New Roman" w:cs="Times New Roman"/>
          <w:i/>
          <w:iCs/>
          <w:kern w:val="1"/>
          <w:sz w:val="24"/>
          <w:szCs w:val="24"/>
          <w:lang w:val="lv-LV" w:eastAsia="zh-CN" w:bidi="hi-IN"/>
        </w:rPr>
        <w:t>Dicranum polysetum</w:t>
      </w:r>
      <w:r w:rsidRPr="008F4977">
        <w:rPr>
          <w:rFonts w:ascii="Times New Roman" w:eastAsia="WenQuanYi Micro Hei" w:hAnsi="Times New Roman" w:cs="Times New Roman"/>
          <w:kern w:val="1"/>
          <w:sz w:val="24"/>
          <w:szCs w:val="24"/>
          <w:lang w:val="lv-LV" w:eastAsia="zh-CN" w:bidi="hi-IN"/>
        </w:rPr>
        <w:t xml:space="preserve"> un </w:t>
      </w:r>
      <w:r w:rsidRPr="008F4977">
        <w:rPr>
          <w:rFonts w:ascii="Times New Roman" w:eastAsia="WenQuanYi Micro Hei" w:hAnsi="Times New Roman" w:cs="Times New Roman"/>
          <w:i/>
          <w:iCs/>
          <w:kern w:val="1"/>
          <w:sz w:val="24"/>
          <w:szCs w:val="24"/>
          <w:lang w:val="lv-LV" w:eastAsia="zh-CN" w:bidi="hi-IN"/>
        </w:rPr>
        <w:t xml:space="preserve">Ptilium crista-castrensis, </w:t>
      </w:r>
      <w:r w:rsidRPr="008F4977">
        <w:rPr>
          <w:rFonts w:ascii="Times New Roman" w:eastAsia="WenQuanYi Micro Hei" w:hAnsi="Times New Roman" w:cs="Times New Roman"/>
          <w:kern w:val="1"/>
          <w:sz w:val="24"/>
          <w:szCs w:val="24"/>
          <w:lang w:val="lv-LV" w:eastAsia="zh-CN" w:bidi="hi-IN"/>
        </w:rPr>
        <w:t>kas raksturīgas auglīgākiem meža tipiem (Jacobson and Gustafsson, 2001),   būtiskas izmaiņas pēc pieciem gadiem tad, ja mēslojuma deva pārsniedz 9 tha</w:t>
      </w:r>
      <w:r w:rsidRPr="008F4977">
        <w:rPr>
          <w:rFonts w:ascii="Times New Roman" w:eastAsia="WenQuanYi Micro Hei" w:hAnsi="Times New Roman" w:cs="Times New Roman"/>
          <w:kern w:val="1"/>
          <w:sz w:val="24"/>
          <w:szCs w:val="24"/>
          <w:vertAlign w:val="superscript"/>
          <w:lang w:val="lv-LV" w:eastAsia="zh-CN" w:bidi="hi-IN"/>
        </w:rPr>
        <w:t xml:space="preserve"> -1</w:t>
      </w:r>
      <w:r w:rsidRPr="008F4977">
        <w:rPr>
          <w:rFonts w:ascii="Times New Roman" w:eastAsia="WenQuanYi Micro Hei" w:hAnsi="Times New Roman" w:cs="Times New Roman"/>
          <w:kern w:val="1"/>
          <w:sz w:val="24"/>
          <w:szCs w:val="24"/>
          <w:lang w:val="lv-LV" w:eastAsia="zh-CN" w:bidi="hi-IN"/>
        </w:rPr>
        <w:t xml:space="preserve">, pie zemākām devām bojājumi minimāli, mazāks kļūst </w:t>
      </w:r>
      <w:r w:rsidRPr="008F4977">
        <w:rPr>
          <w:rFonts w:ascii="Times New Roman" w:eastAsia="WenQuanYi Micro Hei" w:hAnsi="Times New Roman" w:cs="Times New Roman"/>
          <w:i/>
          <w:iCs/>
          <w:kern w:val="1"/>
          <w:sz w:val="24"/>
          <w:szCs w:val="24"/>
          <w:lang w:val="lv-LV" w:eastAsia="zh-CN" w:bidi="hi-IN"/>
        </w:rPr>
        <w:t>Cladina</w:t>
      </w:r>
      <w:r w:rsidRPr="008F4977">
        <w:rPr>
          <w:rFonts w:ascii="Times New Roman" w:eastAsia="WenQuanYi Micro Hei" w:hAnsi="Times New Roman" w:cs="Times New Roman"/>
          <w:kern w:val="1"/>
          <w:sz w:val="24"/>
          <w:szCs w:val="24"/>
          <w:lang w:val="lv-LV" w:eastAsia="zh-CN" w:bidi="hi-IN"/>
        </w:rPr>
        <w:t xml:space="preserve"> ķērpju īpatsvars zemsedzē, tos izkonkurē sūnas. Granulēts mēslojums atstāj mazāku ietekmi, jo tiem ar sūnu ķērpju daļām mazāks tiešais kontakts, bojājumus novēro galvenokārt tiešā kontakta vietās kā apdegumus (Pitman, 2006). Vietās, kur sūnas ir galvenā zemsedzi veidojošā augu grupa, iesaka izmantot mazākas mēslojuma devas, piemēram, pelnu mēsluma devām nevajadzētu pārsniegt 2 t ha</w:t>
      </w:r>
      <w:r w:rsidRPr="008F4977">
        <w:rPr>
          <w:rFonts w:ascii="Times New Roman" w:eastAsia="WenQuanYi Micro Hei" w:hAnsi="Times New Roman" w:cs="Times New Roman"/>
          <w:kern w:val="1"/>
          <w:sz w:val="24"/>
          <w:szCs w:val="24"/>
          <w:vertAlign w:val="superscript"/>
          <w:lang w:val="lv-LV" w:eastAsia="zh-CN" w:bidi="hi-IN"/>
        </w:rPr>
        <w:t xml:space="preserve">-1 </w:t>
      </w:r>
      <w:r w:rsidRPr="008F4977">
        <w:rPr>
          <w:rFonts w:ascii="Times New Roman" w:eastAsia="WenQuanYi Micro Hei" w:hAnsi="Times New Roman" w:cs="Times New Roman"/>
          <w:kern w:val="1"/>
          <w:sz w:val="24"/>
          <w:szCs w:val="24"/>
          <w:lang w:val="lv-LV" w:eastAsia="zh-CN" w:bidi="hi-IN"/>
        </w:rPr>
        <w:t>(</w:t>
      </w:r>
      <w:r w:rsidRPr="008F4977">
        <w:rPr>
          <w:rFonts w:ascii="Times New Roman" w:eastAsia="WenQuanYi Micro Hei" w:hAnsi="Times New Roman" w:cs="Times New Roman"/>
          <w:kern w:val="1"/>
          <w:sz w:val="24"/>
          <w:szCs w:val="24"/>
          <w:lang w:val="lv-LV" w:eastAsia="zh-CN" w:bidi="hi-IN"/>
        </w:rPr>
        <w:fldChar w:fldCharType="begin"/>
      </w:r>
      <w:r w:rsidRPr="008F4977">
        <w:rPr>
          <w:rFonts w:ascii="Times New Roman" w:eastAsia="WenQuanYi Micro Hei" w:hAnsi="Times New Roman" w:cs="Times New Roman"/>
          <w:kern w:val="1"/>
          <w:sz w:val="24"/>
          <w:szCs w:val="24"/>
          <w:lang w:val="lv-LV" w:eastAsia="zh-CN" w:bidi="hi-IN"/>
        </w:rPr>
        <w:instrText xml:space="preserve"> QUOTE  "Kellner and Weibull, 1998"</w:instrText>
      </w:r>
      <w:r w:rsidRPr="008F4977">
        <w:rPr>
          <w:rFonts w:ascii="Times New Roman" w:eastAsia="WenQuanYi Micro Hei" w:hAnsi="Times New Roman" w:cs="Times New Roman"/>
          <w:kern w:val="1"/>
          <w:sz w:val="24"/>
          <w:szCs w:val="24"/>
          <w:lang w:val="lv-LV" w:eastAsia="zh-CN" w:bidi="hi-IN"/>
        </w:rPr>
        <w:fldChar w:fldCharType="separate"/>
      </w:r>
      <w:r w:rsidRPr="008F4977">
        <w:rPr>
          <w:rFonts w:ascii="Times New Roman" w:eastAsia="WenQuanYi Micro Hei" w:hAnsi="Times New Roman" w:cs="Times New Roman"/>
          <w:kern w:val="1"/>
          <w:sz w:val="24"/>
          <w:szCs w:val="24"/>
          <w:lang w:val="lv-LV" w:eastAsia="zh-CN" w:bidi="hi-IN"/>
        </w:rPr>
        <w:t>[Kellner and Weibull, 1998]</w:t>
      </w:r>
      <w:r w:rsidRPr="008F4977">
        <w:rPr>
          <w:rFonts w:ascii="Times New Roman" w:eastAsia="WenQuanYi Micro Hei" w:hAnsi="Times New Roman" w:cs="Times New Roman"/>
          <w:kern w:val="1"/>
          <w:sz w:val="24"/>
          <w:szCs w:val="24"/>
          <w:lang w:val="lv-LV" w:eastAsia="zh-CN" w:bidi="hi-IN"/>
        </w:rPr>
        <w:fldChar w:fldCharType="end"/>
      </w:r>
      <w:r w:rsidRPr="008F4977">
        <w:rPr>
          <w:rFonts w:ascii="Times New Roman" w:eastAsia="WenQuanYi Micro Hei" w:hAnsi="Times New Roman" w:cs="Times New Roman"/>
          <w:kern w:val="1"/>
          <w:sz w:val="24"/>
          <w:szCs w:val="24"/>
          <w:lang w:val="lv-LV" w:eastAsia="zh-CN" w:bidi="hi-IN"/>
        </w:rPr>
        <w:t xml:space="preserve">). </w:t>
      </w:r>
    </w:p>
    <w:p w:rsidR="009B1A1E" w:rsidRPr="008F4977" w:rsidRDefault="009B1A1E" w:rsidP="009B1A1E">
      <w:pPr>
        <w:keepNext/>
        <w:numPr>
          <w:ilvl w:val="2"/>
          <w:numId w:val="0"/>
        </w:numPr>
        <w:tabs>
          <w:tab w:val="num" w:pos="0"/>
        </w:tabs>
        <w:suppressAutoHyphens/>
        <w:spacing w:before="140" w:after="120" w:line="240" w:lineRule="auto"/>
        <w:outlineLvl w:val="2"/>
        <w:rPr>
          <w:rFonts w:ascii="Times New Roman" w:eastAsia="WenQuanYi Micro Hei" w:hAnsi="Times New Roman" w:cs="Times New Roman"/>
          <w:b/>
          <w:bCs/>
          <w:kern w:val="1"/>
          <w:sz w:val="24"/>
          <w:szCs w:val="24"/>
          <w:lang w:val="lv-LV" w:eastAsia="zh-CN" w:bidi="hi-IN"/>
        </w:rPr>
      </w:pPr>
      <w:r w:rsidRPr="008F4977">
        <w:rPr>
          <w:rFonts w:ascii="Times New Roman" w:eastAsia="WenQuanYi Micro Hei" w:hAnsi="Times New Roman" w:cs="Times New Roman"/>
          <w:b/>
          <w:bCs/>
          <w:kern w:val="1"/>
          <w:sz w:val="24"/>
          <w:szCs w:val="24"/>
          <w:lang w:val="lv-LV" w:eastAsia="zh-CN" w:bidi="hi-IN"/>
        </w:rPr>
        <w:t>Augsnes organismi un sēnes</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 xml:space="preserve">Mēslojums ietekmē augsnē dzīvojošo tārpu populāciju tādā mērā, kā tas izmaina augsnes organiskās vielas daudzumu un sastāvu un cik daudz tiek ienestas dzīvniekiem toksiskas vielas. Pētīta kosnes pelnu mēslojama ietekme uz sliekām Lundkvist et al. </w:t>
      </w:r>
      <w:r w:rsidRPr="008F4977">
        <w:rPr>
          <w:rFonts w:ascii="Times New Roman" w:eastAsia="WenQuanYi Micro Hei" w:hAnsi="Times New Roman" w:cs="Times New Roman"/>
          <w:kern w:val="1"/>
          <w:sz w:val="24"/>
          <w:szCs w:val="24"/>
          <w:lang w:val="lv-LV" w:eastAsia="zh-CN" w:bidi="hi-IN"/>
        </w:rPr>
        <w:lastRenderedPageBreak/>
        <w:t>(1998), kur konstatēts, ka, lai gan ir vērojama smago metāla Cd koncentrācijas palielināšanās organismos (3 tha</w:t>
      </w:r>
      <w:r w:rsidRPr="008F4977">
        <w:rPr>
          <w:rFonts w:ascii="Times New Roman" w:eastAsia="WenQuanYi Micro Hei" w:hAnsi="Times New Roman" w:cs="Times New Roman"/>
          <w:kern w:val="1"/>
          <w:sz w:val="24"/>
          <w:szCs w:val="24"/>
          <w:vertAlign w:val="superscript"/>
          <w:lang w:val="lv-LV" w:eastAsia="zh-CN" w:bidi="hi-IN"/>
        </w:rPr>
        <w:t>-1</w:t>
      </w:r>
      <w:r w:rsidRPr="008F4977">
        <w:rPr>
          <w:rFonts w:ascii="Times New Roman" w:eastAsia="WenQuanYi Micro Hei" w:hAnsi="Times New Roman" w:cs="Times New Roman"/>
          <w:kern w:val="1"/>
          <w:sz w:val="24"/>
          <w:szCs w:val="24"/>
          <w:lang w:val="lv-LV" w:eastAsia="zh-CN" w:bidi="hi-IN"/>
        </w:rPr>
        <w:t xml:space="preserve"> granulēti pelni), tas nav atstājis jūtamu ietekmi uz to dzīvības funkcijām (Pitman, 2006). Augsnē dzīvojošie dzīvnieki mikroorganismu noārdītāji savairojas ir aktīvāki pēc mēslojuma ienešanas organiskajās augsnēs (Aronsson and Ekelund, 2004).</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bookmarkStart w:id="447" w:name="p-74"/>
      <w:bookmarkEnd w:id="447"/>
      <w:r w:rsidRPr="008F4977">
        <w:rPr>
          <w:rFonts w:ascii="Times New Roman" w:eastAsia="WenQuanYi Micro Hei" w:hAnsi="Times New Roman" w:cs="Times New Roman"/>
          <w:kern w:val="1"/>
          <w:sz w:val="24"/>
          <w:szCs w:val="24"/>
          <w:lang w:val="lv-LV" w:eastAsia="zh-CN" w:bidi="hi-IN"/>
        </w:rPr>
        <w:t xml:space="preserve">Daudzi pētījumi veltīti augsnes mikroorganismu daudzuma un aktivitātes izmaiņām pēc mēslojuma pielietošanas, kur kā galvenie ietekmējošie faktori konstatētas pH izmaiņas, N slāpekļa pieejamība un celulozes noārdīšanās procesi (Fritze et al., 1994), (Perkiömäki, 2004), (Gaitnieks et al., 2005),(Pitman, 2006), (Weber et al., 1985). Novērots, ka pēc mēslošanas mežaudzē palielinās baktēriju daudzums augsnē, uzlabojas augsnes elpošanas rādītāji, C:N attiecība ir augsta(Bååth and Arnebrant, 1994). Pat ievērojami nepalielinoties sēņu kopējam daudzuman priežu mežā, pieaug augsnes elpošanas aktivitāte (Fritze et al., 1994), paaugstināta elpošanas aktivitāte novērota arī pie mikroskopisko sēņu biomasas pieauguma egļu mežos (Zimmermann and Frey, 2002), kam seko pH vērtības kāpumu un augsnes mineralizēšanos. Zviedrijā veiktos pētījumos (Erland, 2001) tīmekļaiņu ģints </w:t>
      </w:r>
      <w:r w:rsidRPr="008F4977">
        <w:rPr>
          <w:rFonts w:ascii="Times New Roman" w:eastAsia="WenQuanYi Micro Hei" w:hAnsi="Times New Roman" w:cs="Times New Roman"/>
          <w:i/>
          <w:iCs/>
          <w:kern w:val="1"/>
          <w:sz w:val="24"/>
          <w:szCs w:val="24"/>
          <w:lang w:val="lv-LV" w:eastAsia="zh-CN" w:bidi="hi-IN"/>
        </w:rPr>
        <w:t>Cortinarius</w:t>
      </w:r>
      <w:r w:rsidRPr="008F4977">
        <w:rPr>
          <w:rFonts w:ascii="Times New Roman" w:eastAsia="WenQuanYi Micro Hei" w:hAnsi="Times New Roman" w:cs="Times New Roman"/>
          <w:kern w:val="1"/>
          <w:sz w:val="24"/>
          <w:szCs w:val="24"/>
          <w:lang w:val="lv-LV" w:eastAsia="zh-CN" w:bidi="hi-IN"/>
        </w:rPr>
        <w:t xml:space="preserve"> sp. sēnes ir biežāk sastopamas pēc pelnu mēslojuma izmantošanas (Pitman, 2006). Mēslotās egļu mežaudzēs uz koku saknēm biežāk sastopamas mikorizas sēnes no </w:t>
      </w:r>
      <w:r w:rsidRPr="008F4977">
        <w:rPr>
          <w:rFonts w:ascii="Times New Roman" w:eastAsia="WenQuanYi Micro Hei" w:hAnsi="Times New Roman" w:cs="Times New Roman"/>
          <w:i/>
          <w:iCs/>
          <w:kern w:val="1"/>
          <w:sz w:val="24"/>
          <w:szCs w:val="24"/>
          <w:lang w:val="lv-LV" w:eastAsia="zh-CN" w:bidi="hi-IN"/>
        </w:rPr>
        <w:t>Piloderma</w:t>
      </w:r>
      <w:r w:rsidRPr="008F4977">
        <w:rPr>
          <w:rFonts w:ascii="Times New Roman" w:eastAsia="WenQuanYi Micro Hei" w:hAnsi="Times New Roman" w:cs="Times New Roman"/>
          <w:kern w:val="1"/>
          <w:sz w:val="24"/>
          <w:szCs w:val="24"/>
          <w:lang w:val="lv-LV" w:eastAsia="zh-CN" w:bidi="hi-IN"/>
        </w:rPr>
        <w:t xml:space="preserve"> ģints (Taylor and Finlay, 2003).Ģints </w:t>
      </w:r>
      <w:r w:rsidRPr="008F4977">
        <w:rPr>
          <w:rFonts w:ascii="Times New Roman" w:eastAsia="WenQuanYi Micro Hei" w:hAnsi="Times New Roman" w:cs="Times New Roman"/>
          <w:i/>
          <w:iCs/>
          <w:kern w:val="1"/>
          <w:sz w:val="24"/>
          <w:szCs w:val="24"/>
          <w:lang w:val="lv-LV" w:eastAsia="zh-CN" w:bidi="hi-IN"/>
        </w:rPr>
        <w:t>Tylospora</w:t>
      </w:r>
      <w:r w:rsidRPr="008F4977">
        <w:rPr>
          <w:rFonts w:ascii="Times New Roman" w:eastAsia="WenQuanYi Micro Hei" w:hAnsi="Times New Roman" w:cs="Times New Roman"/>
          <w:kern w:val="1"/>
          <w:sz w:val="24"/>
          <w:szCs w:val="24"/>
          <w:lang w:val="lv-LV" w:eastAsia="zh-CN" w:bidi="hi-IN"/>
        </w:rPr>
        <w:t xml:space="preserve"> biežāk ir sastopamas kaļķotās platībās, kur samazinās </w:t>
      </w:r>
      <w:r w:rsidRPr="008F4977">
        <w:rPr>
          <w:rFonts w:ascii="Times New Roman" w:eastAsia="WenQuanYi Micro Hei" w:hAnsi="Times New Roman" w:cs="Times New Roman"/>
          <w:i/>
          <w:iCs/>
          <w:kern w:val="1"/>
          <w:sz w:val="24"/>
          <w:szCs w:val="24"/>
          <w:lang w:val="lv-LV" w:eastAsia="zh-CN" w:bidi="hi-IN"/>
        </w:rPr>
        <w:t>Russula</w:t>
      </w:r>
      <w:r w:rsidRPr="008F4977">
        <w:rPr>
          <w:rFonts w:ascii="Times New Roman" w:eastAsia="WenQuanYi Micro Hei" w:hAnsi="Times New Roman" w:cs="Times New Roman"/>
          <w:kern w:val="1"/>
          <w:sz w:val="24"/>
          <w:szCs w:val="24"/>
          <w:lang w:val="lv-LV" w:eastAsia="zh-CN" w:bidi="hi-IN"/>
        </w:rPr>
        <w:t xml:space="preserve"> and </w:t>
      </w:r>
      <w:r w:rsidRPr="008F4977">
        <w:rPr>
          <w:rFonts w:ascii="Times New Roman" w:eastAsia="WenQuanYi Micro Hei" w:hAnsi="Times New Roman" w:cs="Times New Roman"/>
          <w:i/>
          <w:iCs/>
          <w:kern w:val="1"/>
          <w:sz w:val="24"/>
          <w:szCs w:val="24"/>
          <w:lang w:val="lv-LV" w:eastAsia="zh-CN" w:bidi="hi-IN"/>
        </w:rPr>
        <w:t>Lactarius</w:t>
      </w:r>
      <w:r w:rsidRPr="008F4977">
        <w:rPr>
          <w:rFonts w:ascii="Times New Roman" w:eastAsia="WenQuanYi Micro Hei" w:hAnsi="Times New Roman" w:cs="Times New Roman"/>
          <w:kern w:val="1"/>
          <w:sz w:val="24"/>
          <w:szCs w:val="24"/>
          <w:lang w:val="lv-LV" w:eastAsia="zh-CN" w:bidi="hi-IN"/>
        </w:rPr>
        <w:t xml:space="preserve"> ģints sēņu daudzums. Mēslošana un kaļķošana veicina arī </w:t>
      </w:r>
      <w:r w:rsidRPr="008F4977">
        <w:rPr>
          <w:rFonts w:ascii="Times New Roman" w:eastAsia="WenQuanYi Micro Hei" w:hAnsi="Times New Roman" w:cs="Times New Roman"/>
          <w:i/>
          <w:iCs/>
          <w:kern w:val="1"/>
          <w:sz w:val="24"/>
          <w:szCs w:val="24"/>
          <w:lang w:val="lv-LV" w:eastAsia="zh-CN" w:bidi="hi-IN"/>
        </w:rPr>
        <w:t>Amphinema</w:t>
      </w:r>
      <w:r w:rsidRPr="008F4977">
        <w:rPr>
          <w:rFonts w:ascii="Times New Roman" w:eastAsia="WenQuanYi Micro Hei" w:hAnsi="Times New Roman" w:cs="Times New Roman"/>
          <w:kern w:val="1"/>
          <w:sz w:val="24"/>
          <w:szCs w:val="24"/>
          <w:lang w:val="lv-LV" w:eastAsia="zh-CN" w:bidi="hi-IN"/>
        </w:rPr>
        <w:t xml:space="preserve">, </w:t>
      </w:r>
      <w:r w:rsidRPr="008F4977">
        <w:rPr>
          <w:rFonts w:ascii="Times New Roman" w:eastAsia="WenQuanYi Micro Hei" w:hAnsi="Times New Roman" w:cs="Times New Roman"/>
          <w:i/>
          <w:iCs/>
          <w:kern w:val="1"/>
          <w:sz w:val="24"/>
          <w:szCs w:val="24"/>
          <w:lang w:val="lv-LV" w:eastAsia="zh-CN" w:bidi="hi-IN"/>
        </w:rPr>
        <w:t>Piloderma</w:t>
      </w:r>
      <w:r w:rsidRPr="008F4977">
        <w:rPr>
          <w:rFonts w:ascii="Times New Roman" w:eastAsia="WenQuanYi Micro Hei" w:hAnsi="Times New Roman" w:cs="Times New Roman"/>
          <w:kern w:val="1"/>
          <w:sz w:val="24"/>
          <w:szCs w:val="24"/>
          <w:lang w:val="lv-LV" w:eastAsia="zh-CN" w:bidi="hi-IN"/>
        </w:rPr>
        <w:t xml:space="preserve">, </w:t>
      </w:r>
      <w:r w:rsidRPr="008F4977">
        <w:rPr>
          <w:rFonts w:ascii="Times New Roman" w:eastAsia="WenQuanYi Micro Hei" w:hAnsi="Times New Roman" w:cs="Times New Roman"/>
          <w:i/>
          <w:iCs/>
          <w:kern w:val="1"/>
          <w:sz w:val="24"/>
          <w:szCs w:val="24"/>
          <w:lang w:val="lv-LV" w:eastAsia="zh-CN" w:bidi="hi-IN"/>
        </w:rPr>
        <w:t>Inocybe</w:t>
      </w:r>
      <w:r w:rsidRPr="008F4977">
        <w:rPr>
          <w:rFonts w:ascii="Times New Roman" w:eastAsia="WenQuanYi Micro Hei" w:hAnsi="Times New Roman" w:cs="Times New Roman"/>
          <w:kern w:val="1"/>
          <w:sz w:val="24"/>
          <w:szCs w:val="24"/>
          <w:lang w:val="lv-LV" w:eastAsia="zh-CN" w:bidi="hi-IN"/>
        </w:rPr>
        <w:t xml:space="preserve"> and </w:t>
      </w:r>
      <w:r w:rsidRPr="008F4977">
        <w:rPr>
          <w:rFonts w:ascii="Times New Roman" w:eastAsia="WenQuanYi Micro Hei" w:hAnsi="Times New Roman" w:cs="Times New Roman"/>
          <w:i/>
          <w:iCs/>
          <w:kern w:val="1"/>
          <w:sz w:val="24"/>
          <w:szCs w:val="24"/>
          <w:lang w:val="lv-LV" w:eastAsia="zh-CN" w:bidi="hi-IN"/>
        </w:rPr>
        <w:t>Hygrophorus</w:t>
      </w:r>
      <w:r w:rsidRPr="008F4977">
        <w:rPr>
          <w:rFonts w:ascii="Times New Roman" w:eastAsia="WenQuanYi Micro Hei" w:hAnsi="Times New Roman" w:cs="Times New Roman"/>
          <w:kern w:val="1"/>
          <w:sz w:val="24"/>
          <w:szCs w:val="24"/>
          <w:lang w:val="lv-LV" w:eastAsia="zh-CN" w:bidi="hi-IN"/>
        </w:rPr>
        <w:t xml:space="preserve"> savairošanos kopumā par 30% vairāk nekā kontrolē. Paaugstinoties augsnes pH, palielinās ektomikorizas sēņu daudzums (Kjøller and Clemmensen, 2009).</w:t>
      </w:r>
    </w:p>
    <w:p w:rsidR="009B1A1E" w:rsidRPr="008F4977" w:rsidRDefault="009B1A1E" w:rsidP="009B1A1E">
      <w:pPr>
        <w:suppressAutoHyphens/>
        <w:spacing w:after="140" w:line="288" w:lineRule="auto"/>
        <w:jc w:val="both"/>
        <w:rPr>
          <w:rFonts w:ascii="Times New Roman" w:eastAsia="WenQuanYi Micro Hei" w:hAnsi="Times New Roman" w:cs="Times New Roman"/>
          <w:kern w:val="1"/>
          <w:sz w:val="24"/>
          <w:szCs w:val="24"/>
          <w:lang w:val="lv-LV" w:eastAsia="zh-CN" w:bidi="hi-IN"/>
        </w:rPr>
      </w:pPr>
      <w:r w:rsidRPr="008F4977">
        <w:rPr>
          <w:rFonts w:ascii="Times New Roman" w:eastAsia="WenQuanYi Micro Hei" w:hAnsi="Times New Roman" w:cs="Times New Roman"/>
          <w:kern w:val="1"/>
          <w:sz w:val="24"/>
          <w:szCs w:val="24"/>
          <w:lang w:val="lv-LV" w:eastAsia="zh-CN" w:bidi="hi-IN"/>
        </w:rPr>
        <w:t>Pēc tādu koksnes pelnu izmantošanas, kas satur vieglās frakcijas, ēdamjās sēnēs (</w:t>
      </w:r>
      <w:r w:rsidRPr="008F4977">
        <w:rPr>
          <w:rFonts w:ascii="Times New Roman" w:eastAsia="WenQuanYi Micro Hei" w:hAnsi="Times New Roman" w:cs="Times New Roman"/>
          <w:i/>
          <w:iCs/>
          <w:kern w:val="1"/>
          <w:sz w:val="24"/>
          <w:szCs w:val="24"/>
          <w:lang w:val="lv-LV" w:eastAsia="zh-CN" w:bidi="hi-IN"/>
        </w:rPr>
        <w:t xml:space="preserve">Boletus edulis) </w:t>
      </w:r>
      <w:r w:rsidRPr="008F4977">
        <w:rPr>
          <w:rFonts w:ascii="Times New Roman" w:eastAsia="WenQuanYi Micro Hei" w:hAnsi="Times New Roman" w:cs="Times New Roman"/>
          <w:kern w:val="1"/>
          <w:sz w:val="24"/>
          <w:szCs w:val="24"/>
          <w:lang w:val="lv-LV" w:eastAsia="zh-CN" w:bidi="hi-IN"/>
        </w:rPr>
        <w:t>Ruhling (1996)</w:t>
      </w:r>
      <w:r w:rsidRPr="008F4977">
        <w:rPr>
          <w:rFonts w:ascii="Times New Roman" w:eastAsia="WenQuanYi Micro Hei" w:hAnsi="Times New Roman" w:cs="Times New Roman"/>
          <w:i/>
          <w:iCs/>
          <w:kern w:val="1"/>
          <w:sz w:val="24"/>
          <w:szCs w:val="24"/>
          <w:lang w:val="lv-LV" w:eastAsia="zh-CN" w:bidi="hi-IN"/>
        </w:rPr>
        <w:t xml:space="preserve"> </w:t>
      </w:r>
      <w:r w:rsidRPr="008F4977">
        <w:rPr>
          <w:rFonts w:ascii="Times New Roman" w:eastAsia="WenQuanYi Micro Hei" w:hAnsi="Times New Roman" w:cs="Times New Roman"/>
          <w:kern w:val="1"/>
          <w:sz w:val="24"/>
          <w:szCs w:val="24"/>
          <w:lang w:val="lv-LV" w:eastAsia="zh-CN" w:bidi="hi-IN"/>
        </w:rPr>
        <w:t>un</w:t>
      </w:r>
      <w:r w:rsidRPr="008F4977">
        <w:rPr>
          <w:rFonts w:ascii="Times New Roman" w:eastAsia="WenQuanYi Micro Hei" w:hAnsi="Times New Roman" w:cs="Times New Roman"/>
          <w:i/>
          <w:iCs/>
          <w:kern w:val="1"/>
          <w:sz w:val="24"/>
          <w:szCs w:val="24"/>
          <w:lang w:val="lv-LV" w:eastAsia="zh-CN" w:bidi="hi-IN"/>
        </w:rPr>
        <w:t xml:space="preserve"> (Lactarius sp.) </w:t>
      </w:r>
      <w:r w:rsidRPr="008F4977">
        <w:rPr>
          <w:rFonts w:ascii="Times New Roman" w:eastAsia="WenQuanYi Micro Hei" w:hAnsi="Times New Roman" w:cs="Times New Roman"/>
          <w:kern w:val="1"/>
          <w:sz w:val="24"/>
          <w:szCs w:val="24"/>
          <w:lang w:val="lv-LV" w:eastAsia="zh-CN" w:bidi="hi-IN"/>
        </w:rPr>
        <w:t>Perkiomaki (2003</w:t>
      </w:r>
      <w:r w:rsidRPr="008F4977">
        <w:rPr>
          <w:rFonts w:ascii="Times New Roman" w:eastAsia="WenQuanYi Micro Hei" w:hAnsi="Times New Roman" w:cs="Times New Roman"/>
          <w:i/>
          <w:iCs/>
          <w:kern w:val="1"/>
          <w:sz w:val="24"/>
          <w:szCs w:val="24"/>
          <w:lang w:val="lv-LV" w:eastAsia="zh-CN" w:bidi="hi-IN"/>
        </w:rPr>
        <w:t xml:space="preserve">) </w:t>
      </w:r>
      <w:r w:rsidRPr="008F4977">
        <w:rPr>
          <w:rFonts w:ascii="Times New Roman" w:eastAsia="WenQuanYi Micro Hei" w:hAnsi="Times New Roman" w:cs="Times New Roman"/>
          <w:kern w:val="1"/>
          <w:sz w:val="24"/>
          <w:szCs w:val="24"/>
          <w:lang w:val="lv-LV" w:eastAsia="zh-CN" w:bidi="hi-IN"/>
        </w:rPr>
        <w:t xml:space="preserve">konstatēts papaugstināts Cd saturs (Pitman, 2006) </w:t>
      </w:r>
      <w:bookmarkStart w:id="448" w:name="xref-ref-57-1"/>
      <w:bookmarkEnd w:id="448"/>
      <w:r w:rsidRPr="008F4977">
        <w:rPr>
          <w:rFonts w:ascii="Times New Roman" w:eastAsia="WenQuanYi Micro Hei" w:hAnsi="Times New Roman" w:cs="Times New Roman"/>
          <w:kern w:val="1"/>
          <w:sz w:val="24"/>
          <w:szCs w:val="24"/>
          <w:lang w:val="lv-LV" w:eastAsia="zh-CN" w:bidi="hi-IN"/>
        </w:rPr>
        <w:t>.</w:t>
      </w:r>
    </w:p>
    <w:p w:rsidR="00497AF6" w:rsidRDefault="00497AF6" w:rsidP="00497AF6">
      <w:pPr>
        <w:shd w:val="clear" w:color="auto" w:fill="FFFFFF"/>
        <w:spacing w:after="0" w:line="240" w:lineRule="auto"/>
        <w:jc w:val="center"/>
        <w:rPr>
          <w:rFonts w:ascii="Times New Roman" w:eastAsia="Calibri" w:hAnsi="Times New Roman" w:cs="Times New Roman"/>
          <w:b/>
          <w:color w:val="000000"/>
          <w:sz w:val="24"/>
          <w:szCs w:val="24"/>
          <w:lang w:val="lv-LV"/>
        </w:rPr>
      </w:pPr>
    </w:p>
    <w:p w:rsidR="00497AF6" w:rsidRPr="00D52375" w:rsidRDefault="00804F2D" w:rsidP="00D52375">
      <w:pPr>
        <w:shd w:val="clear" w:color="auto" w:fill="FFFFFF"/>
        <w:jc w:val="center"/>
        <w:rPr>
          <w:rFonts w:ascii="Times New Roman" w:eastAsia="Calibri" w:hAnsi="Times New Roman" w:cs="Times New Roman"/>
          <w:b/>
          <w:color w:val="000000"/>
          <w:sz w:val="28"/>
          <w:szCs w:val="28"/>
          <w:lang w:val="lv-LV"/>
        </w:rPr>
      </w:pPr>
      <w:r>
        <w:rPr>
          <w:rFonts w:ascii="Times New Roman" w:eastAsia="Calibri" w:hAnsi="Times New Roman" w:cs="Times New Roman"/>
          <w:b/>
          <w:color w:val="222222"/>
          <w:sz w:val="28"/>
          <w:szCs w:val="28"/>
          <w:lang w:val="lv-LV"/>
        </w:rPr>
        <w:t>4</w:t>
      </w:r>
      <w:r w:rsidR="00D52375" w:rsidRPr="00D52375">
        <w:rPr>
          <w:rFonts w:ascii="Times New Roman" w:eastAsia="Calibri" w:hAnsi="Times New Roman" w:cs="Times New Roman"/>
          <w:b/>
          <w:color w:val="222222"/>
          <w:sz w:val="28"/>
          <w:szCs w:val="28"/>
          <w:lang w:val="lv-LV"/>
        </w:rPr>
        <w:t>.</w:t>
      </w:r>
      <w:r w:rsidRPr="00D52375">
        <w:rPr>
          <w:rFonts w:ascii="Times New Roman" w:eastAsia="Calibri" w:hAnsi="Times New Roman" w:cs="Times New Roman"/>
          <w:b/>
          <w:color w:val="222222"/>
          <w:sz w:val="28"/>
          <w:szCs w:val="28"/>
          <w:lang w:val="lv-LV"/>
        </w:rPr>
        <w:t>KOKSNES PELNU IZMANTOŠANA LAUKSAIMNIECĪBĀ</w:t>
      </w:r>
    </w:p>
    <w:p w:rsidR="00497AF6" w:rsidRDefault="00497AF6" w:rsidP="00497AF6">
      <w:pPr>
        <w:shd w:val="clear" w:color="auto" w:fill="FFFFFF"/>
        <w:spacing w:after="0" w:line="240" w:lineRule="auto"/>
        <w:jc w:val="center"/>
        <w:rPr>
          <w:rFonts w:ascii="Times New Roman" w:eastAsia="Calibri" w:hAnsi="Times New Roman" w:cs="Times New Roman"/>
          <w:b/>
          <w:color w:val="000000"/>
          <w:sz w:val="24"/>
          <w:szCs w:val="24"/>
          <w:lang w:val="lv-LV"/>
        </w:rPr>
      </w:pPr>
    </w:p>
    <w:p w:rsidR="008F4977" w:rsidRDefault="00804F2D" w:rsidP="008B2E78">
      <w:pPr>
        <w:shd w:val="clear" w:color="auto" w:fill="FFFFFF"/>
        <w:spacing w:after="0" w:line="240" w:lineRule="auto"/>
        <w:rPr>
          <w:rFonts w:ascii="Times New Roman" w:eastAsia="Calibri" w:hAnsi="Times New Roman" w:cs="Times New Roman"/>
          <w:b/>
          <w:color w:val="000000"/>
          <w:sz w:val="24"/>
          <w:szCs w:val="24"/>
          <w:lang w:val="lv-LV"/>
        </w:rPr>
      </w:pPr>
      <w:r>
        <w:rPr>
          <w:rFonts w:ascii="Times New Roman" w:eastAsia="Calibri" w:hAnsi="Times New Roman" w:cs="Times New Roman"/>
          <w:b/>
          <w:color w:val="000000"/>
          <w:sz w:val="24"/>
          <w:szCs w:val="24"/>
          <w:lang w:val="lv-LV"/>
        </w:rPr>
        <w:t>4</w:t>
      </w:r>
      <w:r w:rsidR="00D52375">
        <w:rPr>
          <w:rFonts w:ascii="Times New Roman" w:eastAsia="Calibri" w:hAnsi="Times New Roman" w:cs="Times New Roman"/>
          <w:b/>
          <w:color w:val="000000"/>
          <w:sz w:val="24"/>
          <w:szCs w:val="24"/>
          <w:lang w:val="lv-LV"/>
        </w:rPr>
        <w:t>.1.</w:t>
      </w:r>
      <w:r w:rsidR="009B1A1E" w:rsidRPr="009B1A1E">
        <w:rPr>
          <w:rFonts w:ascii="Times New Roman" w:eastAsia="Calibri" w:hAnsi="Times New Roman" w:cs="Times New Roman"/>
          <w:b/>
          <w:color w:val="000000"/>
          <w:sz w:val="24"/>
          <w:szCs w:val="24"/>
          <w:lang w:val="lv-LV"/>
        </w:rPr>
        <w:t>Tehnoloģiskie risinājumi koksnes pelnu iestrādei augsnē</w:t>
      </w:r>
    </w:p>
    <w:p w:rsidR="008F4977" w:rsidRDefault="008F4977" w:rsidP="00497AF6">
      <w:pPr>
        <w:shd w:val="clear" w:color="auto" w:fill="FFFFFF"/>
        <w:spacing w:after="0" w:line="240" w:lineRule="auto"/>
        <w:jc w:val="center"/>
        <w:rPr>
          <w:rFonts w:ascii="Times New Roman" w:eastAsia="Calibri" w:hAnsi="Times New Roman" w:cs="Times New Roman"/>
          <w:b/>
          <w:color w:val="000000"/>
          <w:sz w:val="24"/>
          <w:szCs w:val="24"/>
          <w:lang w:val="lv-LV"/>
        </w:rPr>
      </w:pPr>
    </w:p>
    <w:p w:rsidR="009B1A1E" w:rsidRPr="009B1A1E" w:rsidRDefault="009B1A1E" w:rsidP="008F4977">
      <w:pPr>
        <w:shd w:val="clear" w:color="auto" w:fill="FFFFFF"/>
        <w:spacing w:after="0"/>
        <w:jc w:val="both"/>
        <w:rPr>
          <w:rFonts w:ascii="Times New Roman" w:eastAsia="Calibri" w:hAnsi="Times New Roman" w:cs="Times New Roman"/>
          <w:sz w:val="24"/>
          <w:szCs w:val="24"/>
          <w:lang w:val="lv-LV"/>
        </w:rPr>
      </w:pPr>
      <w:r w:rsidRPr="009B1A1E">
        <w:rPr>
          <w:rFonts w:ascii="Times New Roman" w:eastAsia="Calibri" w:hAnsi="Times New Roman" w:cs="Times New Roman"/>
          <w:color w:val="000000"/>
          <w:sz w:val="24"/>
          <w:szCs w:val="24"/>
          <w:lang w:val="lv-LV"/>
        </w:rPr>
        <w:t>Kalvja T. (2011) pētījumā n</w:t>
      </w:r>
      <w:r w:rsidRPr="009B1A1E">
        <w:rPr>
          <w:rFonts w:ascii="Times New Roman" w:eastAsia="Times New Roman" w:hAnsi="Times New Roman" w:cs="Times New Roman"/>
          <w:color w:val="000000"/>
          <w:sz w:val="24"/>
          <w:szCs w:val="24"/>
          <w:lang w:val="lv-LV" w:eastAsia="lv-LV"/>
        </w:rPr>
        <w:t xml:space="preserve">o tehnoloģiskajiem risinājumiem koksnes pelnu iestrādei augsnē izriet, ka pelnu izkliedes vienmērīgumam ir ietekme uz koksnes ikgadējo </w:t>
      </w:r>
      <w:r w:rsidRPr="009B1A1E">
        <w:rPr>
          <w:rFonts w:ascii="Times New Roman" w:eastAsia="Times New Roman" w:hAnsi="Times New Roman" w:cs="Times New Roman"/>
          <w:color w:val="231F20"/>
          <w:sz w:val="24"/>
          <w:szCs w:val="24"/>
          <w:lang w:val="lv-LV" w:eastAsia="lv-LV"/>
        </w:rPr>
        <w:t xml:space="preserve">pieaugumu, kā arī pierāda pelnu pozitīvo ietekmi jau pirmajā gadā pēc lietošanas, 5 gadu laikā novērojama ietekmes pakāpeniska samazināšanās. Iegūtie secinājumi uzskatāmi par būtiskiem un vērā ņemamiem pie pelnu iestrādes arī lauksaimniecības zemēs. </w:t>
      </w:r>
      <w:r w:rsidRPr="009B1A1E">
        <w:rPr>
          <w:rFonts w:ascii="Times New Roman" w:eastAsia="Times New Roman" w:hAnsi="Times New Roman" w:cs="Times New Roman"/>
          <w:color w:val="000000"/>
          <w:sz w:val="24"/>
          <w:szCs w:val="24"/>
          <w:lang w:val="lv-LV" w:eastAsia="lv-LV"/>
        </w:rPr>
        <w:t xml:space="preserve">Pie dažādiem tehnoloģiskajiem risinājumiem, kas samazina koksnes pelnu </w:t>
      </w:r>
      <w:r w:rsidRPr="009B1A1E">
        <w:rPr>
          <w:rFonts w:ascii="Times New Roman" w:eastAsia="Calibri" w:hAnsi="Times New Roman" w:cs="Times New Roman"/>
          <w:color w:val="000000"/>
          <w:sz w:val="24"/>
          <w:szCs w:val="24"/>
          <w:lang w:val="lv-LV"/>
        </w:rPr>
        <w:t xml:space="preserve">putekļus transportēšanas un lietošanas laikā, ir pieskaitāmā Karpa un līdzautoru pētījumi (2017) par koksnes pelnu granulēšanu kombinācijā ar šķidrmēsliem. Paši autori gan atzīst, ka granulēšana ir visdārgākais posms minētajā tehnoloģijā, līdz ar to šāda risinājuma ieviešana praksē ir atkarīgo gan no pelnu minerālā sastāva, gan </w:t>
      </w:r>
      <w:r w:rsidRPr="009B1A1E">
        <w:rPr>
          <w:rFonts w:ascii="Times New Roman" w:eastAsia="Calibri" w:hAnsi="Times New Roman" w:cs="Times New Roman"/>
          <w:color w:val="000000"/>
          <w:sz w:val="24"/>
          <w:szCs w:val="24"/>
          <w:lang w:val="lv-LV"/>
        </w:rPr>
        <w:lastRenderedPageBreak/>
        <w:t xml:space="preserve">ekonomiskā pamatojuma. Līdz ar to būtu jāmeklē tehnoloģisks risinājums nevis, pelnus izkliedējot, uz lauka izkaisot, bet gan iestrādājot augsnē nelielā 10–15 cm dziļumā. Lai mazinātu pelnu putekļu difūziju un veicinātu vienmērīgu pelnu izkliedi, pelni var tik sajaukti ar pildvielu, piemēram, citu kaļķojamo materiālu un iestrādāti </w:t>
      </w:r>
      <w:r w:rsidRPr="009B1A1E">
        <w:rPr>
          <w:rFonts w:ascii="Times New Roman" w:eastAsia="Calibri" w:hAnsi="Times New Roman" w:cs="Times New Roman"/>
          <w:sz w:val="24"/>
          <w:szCs w:val="24"/>
          <w:lang w:val="lv-LV"/>
        </w:rPr>
        <w:t>augsnē ar mēslojuma izkliedētāju, kuram ir vērpšanas diski. Šāda pelnu iestrādes tehnikas aprobācija veikta, izmantojot pelnus no mājputnu pakaišiem (Bauer u.c., 2019). Savukārt Lickažs (2002) min, ka koksnes pelnu izkliedei uz lauka ir piemēroti jebkuri kaļķojamo materiālu izkliedētāji un lielākā daļa minerālmēslu izkliedētāju atbilstoši vides prasībām (Lickacz, 2002).</w:t>
      </w:r>
    </w:p>
    <w:p w:rsidR="009B1A1E" w:rsidRPr="009B1A1E" w:rsidRDefault="009B1A1E" w:rsidP="008F4977">
      <w:pPr>
        <w:shd w:val="clear" w:color="auto" w:fill="FFFFFF"/>
        <w:spacing w:after="0"/>
        <w:jc w:val="both"/>
        <w:rPr>
          <w:rFonts w:ascii="Times New Roman" w:eastAsia="Calibri" w:hAnsi="Times New Roman" w:cs="Times New Roman"/>
          <w:sz w:val="24"/>
          <w:szCs w:val="24"/>
          <w:lang w:val="lv-LV"/>
        </w:rPr>
      </w:pPr>
    </w:p>
    <w:p w:rsidR="009B1A1E" w:rsidRPr="009B1A1E" w:rsidRDefault="009B1A1E" w:rsidP="008F4977">
      <w:pPr>
        <w:shd w:val="clear" w:color="auto" w:fill="FFFFFF"/>
        <w:spacing w:after="300"/>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 xml:space="preserve">Apkopojot pieejamo informāciju, </w:t>
      </w:r>
      <w:bookmarkStart w:id="449" w:name="_Hlk40106441"/>
      <w:r w:rsidRPr="009B1A1E">
        <w:rPr>
          <w:rFonts w:ascii="Times New Roman" w:eastAsia="Calibri" w:hAnsi="Times New Roman" w:cs="Times New Roman"/>
          <w:color w:val="000000"/>
          <w:sz w:val="24"/>
          <w:szCs w:val="24"/>
          <w:lang w:val="lv-LV"/>
        </w:rPr>
        <w:t>koksnes pelni kā mēslošanas līdzeklis var tikt izmantoti divos veidos. Pirmais – līdzīgi kā kaļķojamais materiāls, bet ar lielāku pievienoto vērtību, jo tiek uzlabota ne tikai augsnes reakcija, bet tā tiek arī bagātina ar tādiem makroelementiem kā P, K, Ca un Mg (Adamovičs u.c., 2009). Mēslošanas reižu skaitu un apjomu nosakot pēc augsnes īpašībām un normatīvajiem aktiem. Otrs – koksnes pelnu izmantošana mēslošanas līdzekļu izstrādē, kur koksnes pelni ir viena no sastāvdaļām.</w:t>
      </w:r>
    </w:p>
    <w:bookmarkEnd w:id="449"/>
    <w:p w:rsidR="009B1A1E" w:rsidRPr="009B1A1E" w:rsidRDefault="008B2E78" w:rsidP="008B2E78">
      <w:pPr>
        <w:spacing w:after="160" w:line="259" w:lineRule="auto"/>
        <w:rPr>
          <w:rFonts w:ascii="Times New Roman" w:eastAsia="Calibri" w:hAnsi="Times New Roman" w:cs="Times New Roman"/>
          <w:b/>
          <w:color w:val="000000"/>
          <w:sz w:val="24"/>
          <w:szCs w:val="24"/>
          <w:lang w:val="lv-LV"/>
        </w:rPr>
      </w:pPr>
      <w:r>
        <w:rPr>
          <w:rFonts w:ascii="Times New Roman" w:eastAsia="Calibri" w:hAnsi="Times New Roman" w:cs="Times New Roman"/>
          <w:b/>
          <w:color w:val="000000"/>
          <w:sz w:val="24"/>
          <w:szCs w:val="24"/>
          <w:lang w:val="lv-LV"/>
        </w:rPr>
        <w:t>4</w:t>
      </w:r>
      <w:r w:rsidR="00D52375">
        <w:rPr>
          <w:rFonts w:ascii="Times New Roman" w:eastAsia="Calibri" w:hAnsi="Times New Roman" w:cs="Times New Roman"/>
          <w:b/>
          <w:color w:val="000000"/>
          <w:sz w:val="24"/>
          <w:szCs w:val="24"/>
          <w:lang w:val="lv-LV"/>
        </w:rPr>
        <w:t>.2.</w:t>
      </w:r>
      <w:r w:rsidR="008F4977">
        <w:rPr>
          <w:rFonts w:ascii="Times New Roman" w:eastAsia="Calibri" w:hAnsi="Times New Roman" w:cs="Times New Roman"/>
          <w:b/>
          <w:color w:val="000000"/>
          <w:sz w:val="24"/>
          <w:szCs w:val="24"/>
          <w:lang w:val="lv-LV"/>
        </w:rPr>
        <w:t xml:space="preserve"> </w:t>
      </w:r>
      <w:r w:rsidR="009B1A1E" w:rsidRPr="009B1A1E">
        <w:rPr>
          <w:rFonts w:ascii="Times New Roman" w:eastAsia="Calibri" w:hAnsi="Times New Roman" w:cs="Times New Roman"/>
          <w:b/>
          <w:color w:val="000000"/>
          <w:sz w:val="24"/>
          <w:szCs w:val="24"/>
          <w:lang w:val="lv-LV"/>
        </w:rPr>
        <w:t>Koksnes pelni kā augsnes ielabotājs</w:t>
      </w:r>
    </w:p>
    <w:p w:rsidR="009B1A1E" w:rsidRPr="009B1A1E" w:rsidRDefault="009B1A1E" w:rsidP="009B1A1E">
      <w:pPr>
        <w:shd w:val="clear" w:color="auto" w:fill="FFFFFF"/>
        <w:spacing w:after="0" w:line="240" w:lineRule="auto"/>
        <w:jc w:val="both"/>
        <w:rPr>
          <w:rFonts w:ascii="Times New Roman" w:eastAsia="Calibri" w:hAnsi="Times New Roman" w:cs="Times New Roman"/>
          <w:b/>
          <w:color w:val="000000"/>
          <w:sz w:val="24"/>
          <w:szCs w:val="24"/>
          <w:lang w:val="lv-LV"/>
        </w:rPr>
      </w:pPr>
    </w:p>
    <w:p w:rsidR="009B1A1E" w:rsidRPr="009B1A1E" w:rsidRDefault="009B1A1E" w:rsidP="008F4977">
      <w:pPr>
        <w:shd w:val="clear" w:color="auto" w:fill="FFFFFF"/>
        <w:spacing w:after="0"/>
        <w:jc w:val="both"/>
        <w:rPr>
          <w:rFonts w:ascii="Times New Roman" w:eastAsia="Times New Roman" w:hAnsi="Times New Roman" w:cs="Times New Roman"/>
          <w:color w:val="000000"/>
          <w:sz w:val="24"/>
          <w:szCs w:val="24"/>
          <w:lang w:val="lv-LV" w:eastAsia="lv-LV"/>
        </w:rPr>
      </w:pPr>
      <w:r w:rsidRPr="009B1A1E">
        <w:rPr>
          <w:rFonts w:ascii="Times New Roman" w:eastAsia="Times New Roman" w:hAnsi="Times New Roman" w:cs="Times New Roman"/>
          <w:sz w:val="24"/>
          <w:szCs w:val="24"/>
          <w:lang w:val="lv-LV" w:eastAsia="lv-LV"/>
        </w:rPr>
        <w:t xml:space="preserve">A. Pogulis (2017) savā pētījumā ir veiksmīgi formulējis koksnes pelnu nozīmīgākās īpašības, pateicoties kurām </w:t>
      </w:r>
      <w:bookmarkStart w:id="450" w:name="_Hlk40106502"/>
      <w:r w:rsidRPr="009B1A1E">
        <w:rPr>
          <w:rFonts w:ascii="Times New Roman" w:eastAsia="Times New Roman" w:hAnsi="Times New Roman" w:cs="Times New Roman"/>
          <w:sz w:val="24"/>
          <w:szCs w:val="24"/>
          <w:lang w:val="lv-LV" w:eastAsia="lv-LV"/>
        </w:rPr>
        <w:t xml:space="preserve">koksnes pelni ir izmantojami lauksaimniecībā: augsnes </w:t>
      </w:r>
      <w:r w:rsidRPr="009B1A1E">
        <w:rPr>
          <w:rFonts w:ascii="Times New Roman" w:eastAsia="Times New Roman" w:hAnsi="Times New Roman" w:cs="Times New Roman"/>
          <w:color w:val="000000"/>
          <w:sz w:val="24"/>
          <w:szCs w:val="24"/>
          <w:lang w:val="lv-LV" w:eastAsia="lv-LV"/>
        </w:rPr>
        <w:t xml:space="preserve">skābuma neitralizētājs, mēslošanas un augu aizsardzības līdzeklis.  </w:t>
      </w:r>
      <w:bookmarkEnd w:id="450"/>
      <w:r w:rsidRPr="009B1A1E">
        <w:rPr>
          <w:rFonts w:ascii="Times New Roman" w:eastAsia="Times New Roman" w:hAnsi="Times New Roman" w:cs="Times New Roman"/>
          <w:color w:val="000000"/>
          <w:sz w:val="24"/>
          <w:szCs w:val="24"/>
          <w:lang w:val="lv-LV" w:eastAsia="lv-LV"/>
        </w:rPr>
        <w:t>Koksnes pelni pieder pie ātras iedarbības kaļķojamiem materiāliem, jo augsnes skābumu samazina salīdzinoši īsā laikā, ātrāk nekā lielākā daļa karbonātus saturošu kaļķojamo materiālu (Pogulis, 2017). Tomēr pirmajā gadā pēc pelnu iestrādes augsnē ievērojami var pieaugt augiem nozīmīgu makro un mikroelementu saturs augsnē, piemēram, P</w:t>
      </w:r>
      <w:r w:rsidRPr="009B1A1E">
        <w:rPr>
          <w:rFonts w:ascii="Times New Roman" w:eastAsia="Times New Roman" w:hAnsi="Times New Roman" w:cs="Times New Roman"/>
          <w:color w:val="000000"/>
          <w:sz w:val="24"/>
          <w:szCs w:val="24"/>
          <w:vertAlign w:val="subscript"/>
          <w:lang w:val="lv-LV" w:eastAsia="lv-LV"/>
        </w:rPr>
        <w:t>2</w:t>
      </w:r>
      <w:r w:rsidRPr="009B1A1E">
        <w:rPr>
          <w:rFonts w:ascii="Times New Roman" w:eastAsia="Times New Roman" w:hAnsi="Times New Roman" w:cs="Times New Roman"/>
          <w:color w:val="000000"/>
          <w:sz w:val="24"/>
          <w:szCs w:val="24"/>
          <w:lang w:val="lv-LV" w:eastAsia="lv-LV"/>
        </w:rPr>
        <w:t>O</w:t>
      </w:r>
      <w:r w:rsidRPr="009B1A1E">
        <w:rPr>
          <w:rFonts w:ascii="Times New Roman" w:eastAsia="Times New Roman" w:hAnsi="Times New Roman" w:cs="Times New Roman"/>
          <w:color w:val="000000"/>
          <w:sz w:val="24"/>
          <w:szCs w:val="24"/>
          <w:vertAlign w:val="subscript"/>
          <w:lang w:val="lv-LV" w:eastAsia="lv-LV"/>
        </w:rPr>
        <w:t xml:space="preserve">5 </w:t>
      </w:r>
      <w:r w:rsidRPr="009B1A1E">
        <w:rPr>
          <w:rFonts w:ascii="Times New Roman" w:eastAsia="Times New Roman" w:hAnsi="Times New Roman" w:cs="Times New Roman"/>
          <w:color w:val="000000"/>
          <w:sz w:val="24"/>
          <w:szCs w:val="24"/>
          <w:lang w:val="lv-LV" w:eastAsia="lv-LV"/>
        </w:rPr>
        <w:t>un K</w:t>
      </w:r>
      <w:r w:rsidRPr="009B1A1E">
        <w:rPr>
          <w:rFonts w:ascii="Times New Roman" w:eastAsia="Times New Roman" w:hAnsi="Times New Roman" w:cs="Times New Roman"/>
          <w:color w:val="000000"/>
          <w:sz w:val="24"/>
          <w:szCs w:val="24"/>
          <w:vertAlign w:val="subscript"/>
          <w:lang w:val="lv-LV" w:eastAsia="lv-LV"/>
        </w:rPr>
        <w:t>2</w:t>
      </w:r>
      <w:r w:rsidRPr="009B1A1E">
        <w:rPr>
          <w:rFonts w:ascii="Times New Roman" w:eastAsia="Times New Roman" w:hAnsi="Times New Roman" w:cs="Times New Roman"/>
          <w:color w:val="000000"/>
          <w:sz w:val="24"/>
          <w:szCs w:val="24"/>
          <w:lang w:val="lv-LV" w:eastAsia="lv-LV"/>
        </w:rPr>
        <w:t>O, tai skaitā arī Mg un S, kā arī no mikroelementiem Zn saturs, tomēr pirmajā gadā augu kvalitātes kritēriju un biomasas pieaugums, arī korelācija starp barības elementiem un iznesi var netikt konstatēti (</w:t>
      </w:r>
      <w:r w:rsidRPr="009B1A1E">
        <w:rPr>
          <w:rFonts w:ascii="Times New Roman" w:eastAsia="Times New Roman" w:hAnsi="Times New Roman" w:cs="Times New Roman"/>
          <w:sz w:val="24"/>
          <w:szCs w:val="24"/>
          <w:lang w:val="lv-LV" w:eastAsia="lv-LV"/>
        </w:rPr>
        <w:t>Füzesi u.c., 2015</w:t>
      </w:r>
      <w:r w:rsidRPr="009B1A1E">
        <w:rPr>
          <w:rFonts w:ascii="Times New Roman" w:eastAsia="Times New Roman" w:hAnsi="Times New Roman" w:cs="Times New Roman"/>
          <w:color w:val="000000"/>
          <w:sz w:val="24"/>
          <w:szCs w:val="24"/>
          <w:lang w:val="lv-LV" w:eastAsia="lv-LV"/>
        </w:rPr>
        <w:t xml:space="preserve">).  </w:t>
      </w:r>
    </w:p>
    <w:p w:rsidR="009B1A1E" w:rsidRPr="009B1A1E" w:rsidRDefault="009B1A1E" w:rsidP="008F4977">
      <w:pPr>
        <w:shd w:val="clear" w:color="auto" w:fill="FFFFFF"/>
        <w:spacing w:after="0"/>
        <w:jc w:val="both"/>
        <w:rPr>
          <w:rFonts w:ascii="Times New Roman" w:eastAsia="Times New Roman" w:hAnsi="Times New Roman" w:cs="Times New Roman"/>
          <w:color w:val="000000"/>
          <w:sz w:val="24"/>
          <w:szCs w:val="24"/>
          <w:lang w:val="lv-LV" w:eastAsia="lv-LV"/>
        </w:rPr>
      </w:pPr>
    </w:p>
    <w:p w:rsidR="009B1A1E" w:rsidRPr="009B1A1E" w:rsidRDefault="009B1A1E" w:rsidP="008F4977">
      <w:pPr>
        <w:shd w:val="clear" w:color="auto" w:fill="FFFFFF"/>
        <w:spacing w:after="300"/>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 xml:space="preserve">Izmantojot koksnes pelnus zirņu audzēšanā, pierādītā koksnes pelnu labvēlīgā ietekme uz zirņu ražas kvalitāti, biomasas pieaugumu, kā arī ražu pieaugumu 2,14 reizes (Pogulis 2017). Arī Rancānes un līdzautoru pētījumā (2015) par daudzgadīgo zālaugu biomasas pieaugumu mēslošanas shēmā ar koksnes pelniem pierāda to efektivitāti, kas ir gandrīz līdzvērtīga mēslošanas variantā ar minerālmēsliem. </w:t>
      </w:r>
    </w:p>
    <w:p w:rsidR="009B1A1E" w:rsidRPr="009B1A1E" w:rsidRDefault="009B1A1E" w:rsidP="008F4977">
      <w:pPr>
        <w:shd w:val="clear" w:color="auto" w:fill="FFFFFF"/>
        <w:spacing w:after="300"/>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Starp zinātniskajām publikācijām ir atrodami vairāki pētījumi, kas pierāda koksnes pelnu efektivitāti tos izkliedējot kopā ar NPK minerālmēsliem nevis atsevišķi koksnes pelnus un atsevišķi minerālmēslus (Adekayode un Olojugba, 2010).</w:t>
      </w:r>
    </w:p>
    <w:p w:rsidR="009B1A1E" w:rsidRPr="009B1A1E" w:rsidRDefault="009B1A1E" w:rsidP="008F4977">
      <w:pPr>
        <w:shd w:val="clear" w:color="auto" w:fill="FFFFFF"/>
        <w:spacing w:after="300"/>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lastRenderedPageBreak/>
        <w:t xml:space="preserve">Dažās valstīs (piemēram, Austrijā), </w:t>
      </w:r>
      <w:bookmarkStart w:id="451" w:name="_Hlk40106533"/>
      <w:r w:rsidRPr="009B1A1E">
        <w:rPr>
          <w:rFonts w:ascii="Times New Roman" w:eastAsia="Calibri" w:hAnsi="Times New Roman" w:cs="Times New Roman"/>
          <w:color w:val="000000"/>
          <w:sz w:val="24"/>
          <w:szCs w:val="24"/>
          <w:lang w:val="lv-LV"/>
        </w:rPr>
        <w:t xml:space="preserve">lai uzlabotu kompostēšanās procesu un kopējo komposta sastāvu, t.sk. regulētu pH, ir atļauts pievienot koksnes pelnus, bet ne vairāk kā 2%. Vācija kompostā atļauj izmantot pelnus līdz pat 5% </w:t>
      </w:r>
      <w:bookmarkEnd w:id="451"/>
      <w:r w:rsidRPr="009B1A1E">
        <w:rPr>
          <w:rFonts w:ascii="Times New Roman" w:eastAsia="Calibri" w:hAnsi="Times New Roman" w:cs="Times New Roman"/>
          <w:sz w:val="24"/>
          <w:szCs w:val="24"/>
          <w:lang w:val="lv-LV"/>
        </w:rPr>
        <w:t>(IEA Bioenergy, 2018)</w:t>
      </w:r>
      <w:r w:rsidRPr="009B1A1E">
        <w:rPr>
          <w:rFonts w:ascii="Times New Roman" w:eastAsia="Calibri" w:hAnsi="Times New Roman" w:cs="Times New Roman"/>
          <w:color w:val="000000"/>
          <w:sz w:val="24"/>
          <w:szCs w:val="24"/>
          <w:lang w:val="lv-LV"/>
        </w:rPr>
        <w:t xml:space="preserve">. </w:t>
      </w:r>
    </w:p>
    <w:p w:rsidR="00497AF6" w:rsidRDefault="008B2E78" w:rsidP="008B2E78">
      <w:pPr>
        <w:shd w:val="clear" w:color="auto" w:fill="FFFFFF"/>
        <w:spacing w:before="100" w:beforeAutospacing="1" w:after="100" w:afterAutospacing="1"/>
        <w:rPr>
          <w:rFonts w:ascii="Times New Roman" w:eastAsia="Times New Roman" w:hAnsi="Times New Roman" w:cs="Times New Roman"/>
          <w:b/>
          <w:color w:val="000000"/>
          <w:sz w:val="24"/>
          <w:szCs w:val="24"/>
          <w:lang w:val="lv-LV" w:eastAsia="lv-LV"/>
        </w:rPr>
      </w:pPr>
      <w:r>
        <w:rPr>
          <w:rFonts w:ascii="Times New Roman" w:eastAsia="Times New Roman" w:hAnsi="Times New Roman" w:cs="Times New Roman"/>
          <w:b/>
          <w:color w:val="000000"/>
          <w:sz w:val="24"/>
          <w:szCs w:val="24"/>
          <w:lang w:val="lv-LV" w:eastAsia="lv-LV"/>
        </w:rPr>
        <w:t>4</w:t>
      </w:r>
      <w:r w:rsidR="00D52375">
        <w:rPr>
          <w:rFonts w:ascii="Times New Roman" w:eastAsia="Times New Roman" w:hAnsi="Times New Roman" w:cs="Times New Roman"/>
          <w:b/>
          <w:color w:val="000000"/>
          <w:sz w:val="24"/>
          <w:szCs w:val="24"/>
          <w:lang w:val="lv-LV" w:eastAsia="lv-LV"/>
        </w:rPr>
        <w:t>.3.</w:t>
      </w:r>
      <w:r w:rsidR="009B1A1E" w:rsidRPr="009B1A1E">
        <w:rPr>
          <w:rFonts w:ascii="Times New Roman" w:eastAsia="Times New Roman" w:hAnsi="Times New Roman" w:cs="Times New Roman"/>
          <w:b/>
          <w:color w:val="000000"/>
          <w:sz w:val="24"/>
          <w:szCs w:val="24"/>
          <w:lang w:val="lv-LV" w:eastAsia="lv-LV"/>
        </w:rPr>
        <w:t>Jaunu mēslošanas līdzekļu izstrāde, kur kā viena no sastāvdaļām tiek izmantoti koksnes pelni</w:t>
      </w:r>
    </w:p>
    <w:p w:rsidR="009B1A1E" w:rsidRPr="009B1A1E" w:rsidRDefault="009B1A1E" w:rsidP="008F4977">
      <w:pPr>
        <w:shd w:val="clear" w:color="auto" w:fill="FFFFFF"/>
        <w:spacing w:before="100" w:beforeAutospacing="1" w:after="100" w:afterAutospacing="1"/>
        <w:jc w:val="both"/>
        <w:rPr>
          <w:rFonts w:ascii="Times New Roman" w:eastAsia="Times New Roman" w:hAnsi="Times New Roman" w:cs="Times New Roman"/>
          <w:color w:val="000000"/>
          <w:sz w:val="24"/>
          <w:szCs w:val="24"/>
          <w:lang w:val="lv-LV" w:eastAsia="lv-LV"/>
        </w:rPr>
      </w:pPr>
      <w:r w:rsidRPr="009B1A1E">
        <w:rPr>
          <w:rFonts w:ascii="Times New Roman" w:eastAsia="Times New Roman" w:hAnsi="Times New Roman" w:cs="Times New Roman"/>
          <w:color w:val="000000"/>
          <w:sz w:val="24"/>
          <w:szCs w:val="24"/>
          <w:lang w:val="lv-LV" w:eastAsia="lv-LV"/>
        </w:rPr>
        <w:t xml:space="preserve">Par vienu no koksnes pelnu izmantošanas iespējām var kalpot to izmantošana kā ar kāliju bagāts mēslošanas līdzeklis. Šveiciešu zinātnieku pētījumā izmantotajos koksnes pelnos bija liels daudzums Ca un K, kā arī mikroelementi, īpaši Zn Cu un Ni, pēdējie divi ķīmiskie elementi pārsniedza mēslošanas līdzekļos pieļaujamās normas. Tomēr mēslošanas līdzekļa efektivitāte attiecībā uz K tika testēta uz saulespuķēm, kas pierādīja līdzīgu iedarbību kā KCl mēslošanas līdzekļi (Maltas, Sinaj 2014). Līdzīgs pētījums, bet saistībā ar koksnes pelnu izmantošanu kā fosforu saturošu mēslošanas līdzekli veikts uz graudaugu sējumiem (Lindvall et al., 2015). Līdzīgi kā citviet Latvijā šādi mēslošanas līdzekļi vēl atrodas izstrādes stadijā. Šobrīd LLU tiek īstenots sadarbības projekts “Jaunas tehnoloģijas izstrāde augu mēslošanas līdzekļu ražošanai no biogāzes ražotnes fermentācijas atliekām – digestāta un šķeldas koģenerācijas atliekām – koksnes pelniem”, kura īstenošanu finansiāli atbalsta Lauku atbalsta dienests Eiropas Lauksaimniecības fonda lauku attīstībai Latvijas Lauku attīstības plāna pasākuma „Sadarbība” 16.1. ietvaros un, kur vadošais partneris ir LLU. Projektā plānots izstrādāt jaunas tehnoloģijas, lai ražotu augsnes auglību uzlabojošus produktus (mēslošanas līdzekļus) ar augstu pievienoto vērtību no ražošanas blakusproduktiem – digestātiem un koksnes pelniem. Projekts tiek īstenots laika periodā no  01.10.2019 līdz 31.10. 2022. Projektā ir vairāki sadarbības partneri: LVMI “Silava” zinātniekiem un uzņēmumiem AS “Ziedi JP”, SIA “Pampāļi”, Latvijas Valsts mežzinātnes institūts “Silava”, SIA “Fortum Latvia”, SIA “LATVI DAN AGRO”, ZS “Irbenes”, SIA “Dobeles EKO” un SIA “MC BIO”. Sīkāka informācija par projektu: </w:t>
      </w:r>
      <w:hyperlink r:id="rId20" w:history="1">
        <w:r w:rsidRPr="009B1A1E">
          <w:rPr>
            <w:rFonts w:ascii="Times New Roman" w:eastAsia="Times New Roman" w:hAnsi="Times New Roman" w:cs="Times New Roman"/>
            <w:i/>
            <w:color w:val="000000"/>
            <w:sz w:val="24"/>
            <w:szCs w:val="24"/>
            <w:u w:val="single"/>
            <w:lang w:val="lv-LV" w:eastAsia="lv-LV"/>
          </w:rPr>
          <w:t>https://www.llu.lv/lv/raksts/2019-11-26/ar-digestatu-un-koksnes-pelnu-maisijumiem-risinas-augsnes-auglibas-problemas</w:t>
        </w:r>
      </w:hyperlink>
      <w:r w:rsidRPr="009B1A1E">
        <w:rPr>
          <w:rFonts w:ascii="Times New Roman" w:eastAsia="Times New Roman" w:hAnsi="Times New Roman" w:cs="Times New Roman"/>
          <w:i/>
          <w:color w:val="000000"/>
          <w:sz w:val="24"/>
          <w:szCs w:val="24"/>
          <w:lang w:val="lv-LV" w:eastAsia="lv-LV"/>
        </w:rPr>
        <w:t>.</w:t>
      </w:r>
    </w:p>
    <w:p w:rsidR="009B1A1E" w:rsidRPr="009B1A1E" w:rsidRDefault="009B1A1E" w:rsidP="008F4977">
      <w:pPr>
        <w:shd w:val="clear" w:color="auto" w:fill="FFFFFF"/>
        <w:spacing w:after="0"/>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Paredzams, ka projekta rezultāti iztirzās jaunus risinājumus un problēmas saistībā ar koksnes pelnu izmantošanu lauksaimniecībā un jaunu mēslošanas produktu izstrādi, izmantojot koksnes pelnus.</w:t>
      </w:r>
    </w:p>
    <w:p w:rsidR="009B1A1E" w:rsidRPr="009B1A1E" w:rsidRDefault="009B1A1E" w:rsidP="008F4977">
      <w:pPr>
        <w:shd w:val="clear" w:color="auto" w:fill="FFFFFF"/>
        <w:spacing w:after="0"/>
        <w:jc w:val="both"/>
        <w:rPr>
          <w:rFonts w:ascii="Times New Roman" w:eastAsia="Calibri" w:hAnsi="Times New Roman" w:cs="Times New Roman"/>
          <w:color w:val="000000"/>
          <w:sz w:val="24"/>
          <w:szCs w:val="24"/>
          <w:lang w:val="lv-LV"/>
        </w:rPr>
      </w:pPr>
    </w:p>
    <w:p w:rsidR="009B1A1E" w:rsidRPr="009B1A1E" w:rsidRDefault="009B1A1E" w:rsidP="008F4977">
      <w:pPr>
        <w:shd w:val="clear" w:color="auto" w:fill="FFFFFF"/>
        <w:spacing w:after="0"/>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Galvenā problemātika ir saistīta ar nevienādo pelnu ķīmisko sastāvu, t.sk. smago metālu īpatsvaru un radioaktivitāti. Tomēr izstrādājot pelnu kvalitātes standartus, kas tos no atkritumiem, ļautu transformēt uz lauksaimniecībā izmantojamu produktu, būtu jāņem vērā divi kritēriji – koksnes pelnu izmantošanas veids: kā augsnes ielabotājs vai mēslošanas līdzekļa/produkta sastāvdaļa. Pirmajā variantā koksnes pelniem ir jāatbilst noteiktiem kvalitātes standartiem, kas neatstāj negatīvu ietekmi uz vidi – augsnes un augu veselību. Savukārt otrajā variantā, kur pelni ir kā viena no komponentēm, jāparedz galaproduktā nevēlamo ķīmisko elementu robežkritērijus.</w:t>
      </w:r>
    </w:p>
    <w:p w:rsidR="009B1A1E" w:rsidRPr="009B1A1E" w:rsidRDefault="009B1A1E" w:rsidP="008F4977">
      <w:pPr>
        <w:shd w:val="clear" w:color="auto" w:fill="FFFFFF"/>
        <w:spacing w:after="0"/>
        <w:jc w:val="both"/>
        <w:rPr>
          <w:rFonts w:ascii="Times New Roman" w:eastAsia="Calibri" w:hAnsi="Times New Roman" w:cs="Times New Roman"/>
          <w:color w:val="000000"/>
          <w:sz w:val="24"/>
          <w:szCs w:val="24"/>
          <w:lang w:val="lv-LV"/>
        </w:rPr>
      </w:pPr>
    </w:p>
    <w:p w:rsidR="009B1A1E" w:rsidRPr="009B1A1E" w:rsidRDefault="009B1A1E" w:rsidP="008F4977">
      <w:pPr>
        <w:shd w:val="clear" w:color="auto" w:fill="FFFFFF"/>
        <w:spacing w:after="0"/>
        <w:jc w:val="both"/>
        <w:rPr>
          <w:rFonts w:ascii="Times New Roman" w:eastAsia="Calibri" w:hAnsi="Times New Roman" w:cs="Times New Roman"/>
          <w:color w:val="FF0000"/>
          <w:sz w:val="24"/>
          <w:szCs w:val="24"/>
          <w:lang w:val="lv-LV"/>
        </w:rPr>
      </w:pPr>
      <w:r w:rsidRPr="009B1A1E">
        <w:rPr>
          <w:rFonts w:ascii="Times New Roman" w:eastAsia="Calibri" w:hAnsi="Times New Roman" w:cs="Times New Roman"/>
          <w:color w:val="000000"/>
          <w:sz w:val="24"/>
          <w:szCs w:val="24"/>
          <w:lang w:val="lv-LV"/>
        </w:rPr>
        <w:lastRenderedPageBreak/>
        <w:t>Zviedrijā veikti lauka izmēģinājumi, izvērtējot pelnu ietekmi uz graudaugu sējumiem. Pētījumā konstatēts, ka P galvenokārt tika uzņemts no pelniem, savukārt N un daļa no K uzņemta no minerālmēsliem, bet variantā, kur mēslošanā izmantoti pelni no sadzīvēs atkritumiem, smago metālu koncentrācijas pārsniedza Zviedrijas vides aizsardzības aģentūras izstrādātās pieļaujamās normas. Tika novērots arī smago metālu (Cd, Cr, Cu, Pb, Zn,) izkliedes nevienmērīgums augsnes profilos dziļumā no 0–5 cm, 5–10 cm un 10–20 cm (Lindvall et al., 2015). Koka pelnu pielietošanas ietekmi uz smago metālu koncentrāciju augsnē Lietuvas skotu priežu audzē ir pētījuši lietuviešu zinātnieki Ozolinčius un Varnagirīte (2005), kur divus gadus koka pelnu izkliedes smago metālu uzkrāšanās novērota O horizontā un arī priežu skujās. Analizējot koka pelnu ietekmi uz dažādiem kultūraugiem un augsnes veselību kopumā, minētais ir arī vērā ņemams aspekts, jo nereti koksnes pelni satur augstas smago metālu koncentrācijas. Šis pētījums (Lindvall et al., 2015) līdzīgi kā Rancānes un līdzautoru (2015) pētījums uzrādīja augiem pieejamā P uzņemšanu no pelniem līdzīgi kā no minerālmēsliem. Pie līdzīgiem secinājumiem nonāk arī Šīmenzs un Loubermans (2010), secinot, ka, ja koksnes pelnos smago metālu koncentrācijas nepārsniedz pieļaujamās normas, koksnes pelni ir izmantojami lauksaimniecībā kā mēslošanas līdzeklis (</w:t>
      </w:r>
      <w:r w:rsidRPr="009B1A1E">
        <w:rPr>
          <w:rFonts w:ascii="Times New Roman" w:eastAsia="Calibri" w:hAnsi="Times New Roman" w:cs="Times New Roman"/>
          <w:color w:val="000000"/>
          <w:spacing w:val="4"/>
          <w:sz w:val="24"/>
          <w:szCs w:val="24"/>
          <w:shd w:val="clear" w:color="auto" w:fill="FCFCFC"/>
          <w:lang w:val="lv-LV"/>
        </w:rPr>
        <w:t>Schiemenz un Eichler-Löbermann, 2010)</w:t>
      </w:r>
      <w:r w:rsidRPr="009B1A1E">
        <w:rPr>
          <w:rFonts w:ascii="Times New Roman" w:eastAsia="Calibri" w:hAnsi="Times New Roman" w:cs="Times New Roman"/>
          <w:color w:val="000000"/>
          <w:sz w:val="24"/>
          <w:szCs w:val="24"/>
          <w:lang w:val="lv-LV"/>
        </w:rPr>
        <w:t>.</w:t>
      </w:r>
    </w:p>
    <w:p w:rsidR="009B1A1E" w:rsidRPr="009B1A1E" w:rsidRDefault="009B1A1E" w:rsidP="008F4977">
      <w:pPr>
        <w:shd w:val="clear" w:color="auto" w:fill="FFFFFF"/>
        <w:spacing w:before="100" w:beforeAutospacing="1" w:after="100" w:afterAutospacing="1"/>
        <w:jc w:val="both"/>
        <w:rPr>
          <w:rFonts w:ascii="Times New Roman" w:eastAsia="Times New Roman" w:hAnsi="Times New Roman" w:cs="Times New Roman"/>
          <w:color w:val="000000"/>
          <w:sz w:val="24"/>
          <w:szCs w:val="24"/>
          <w:lang w:val="lv-LV" w:eastAsia="lv-LV"/>
        </w:rPr>
      </w:pPr>
      <w:r w:rsidRPr="009B1A1E">
        <w:rPr>
          <w:rFonts w:ascii="Times New Roman" w:eastAsia="Times New Roman" w:hAnsi="Times New Roman" w:cs="Times New Roman"/>
          <w:color w:val="000000"/>
          <w:sz w:val="24"/>
          <w:szCs w:val="24"/>
          <w:lang w:val="lv-LV" w:eastAsia="lv-LV"/>
        </w:rPr>
        <w:t>Fuzesi un līdzautoru pētījums (2015) uzskatāms par savā ziņā rekomendējošu, jo autori sava pētījumā izceļ pelnu nozīmīgumu lauksaimniecībā un sniedz ieteikumus to izmantošanā. Koksnes pelnos, kurus izmanto augsnes ielabošanā vai mēslošanā, smago metālu koncentrācija nedrīkst pārsniegt normatīvos-literatūrā minētas vidējās vērtības. Minētajā pētījumā koksnes pelni 10 t/ha paaugstināja augsnes pH par vienu vienību. No smagajiem metāliem augsnē pieauga Cd saturs. Nātrija daudzuma pieaugumu autori neskaidro, vien atzīst, ka pārsniedzot 60 mg/kg tas var kaitēt kultūraugiem un liecināt par nelabvēlīgu augsnes sasāļošanos. Augu toksicitāte netika novērota pat ar maksimāli pieļaujamo pelnu daudzumu.</w:t>
      </w:r>
      <w:r w:rsidRPr="009B1A1E">
        <w:rPr>
          <w:rFonts w:ascii="Times New Roman" w:eastAsia="Times New Roman" w:hAnsi="Times New Roman" w:cs="Times New Roman"/>
          <w:sz w:val="24"/>
          <w:szCs w:val="24"/>
          <w:lang w:val="lv-LV" w:eastAsia="lv-LV"/>
        </w:rPr>
        <w:t xml:space="preserve"> Balstoties uz veiktajiem izmēģinājumiem, var secināt, ka koksnes pelnus var efektīvi izmantot lauksaimniecībā skābu augšņu ielabošanā, nevis tikai kā kaļķojamo materiālu, bet var veiksmīgi izmantot kā mēslošanas līdzekli augiem nepieciešamo barības vielu nodrošināšanai. Autori eksperimentāli noskaidroja </w:t>
      </w:r>
      <w:bookmarkStart w:id="452" w:name="_Hlk40106743"/>
      <w:r w:rsidRPr="009B1A1E">
        <w:rPr>
          <w:rFonts w:ascii="Times New Roman" w:eastAsia="Times New Roman" w:hAnsi="Times New Roman" w:cs="Times New Roman"/>
          <w:sz w:val="24"/>
          <w:szCs w:val="24"/>
          <w:lang w:val="lv-LV" w:eastAsia="lv-LV"/>
        </w:rPr>
        <w:t xml:space="preserve">ieteicamo koksnes pelnu devu, kas ir no 1 līdz 5 t/ha </w:t>
      </w:r>
      <w:bookmarkEnd w:id="452"/>
      <w:r w:rsidRPr="009B1A1E">
        <w:rPr>
          <w:rFonts w:ascii="Times New Roman" w:eastAsia="Times New Roman" w:hAnsi="Times New Roman" w:cs="Times New Roman"/>
          <w:sz w:val="24"/>
          <w:szCs w:val="24"/>
          <w:lang w:val="lv-LV" w:eastAsia="lv-LV"/>
        </w:rPr>
        <w:t xml:space="preserve">(Poguļa (2017) pētījumā 1,5 t/ha). Citā pētījumā (Park un c., 2004) secināts, </w:t>
      </w:r>
      <w:r w:rsidRPr="009B1A1E">
        <w:rPr>
          <w:rFonts w:ascii="Times New Roman" w:eastAsia="Times New Roman" w:hAnsi="Times New Roman" w:cs="Times New Roman"/>
          <w:color w:val="000000"/>
          <w:sz w:val="24"/>
          <w:szCs w:val="24"/>
          <w:lang w:val="lv-LV" w:eastAsia="lv-LV"/>
        </w:rPr>
        <w:t>ka koksnes pelni darbojas kā mēslojums ar zemu slāpekļa saturu, minot šādu attiecību NPK 1-10-50. NPK attiecība ir mainīga, kas galvenokārt ir atkarīga no sākotnējā koksnes materiāla, no kura ir iegūti koksnes pelni. Par to liecina citā ziņojumā sniegtā NPK attiecības, kas ir 0-1-3 (Risse un Gaskin, 2010).</w:t>
      </w:r>
      <w:r w:rsidRPr="009B1A1E">
        <w:rPr>
          <w:rFonts w:ascii="Times New Roman" w:eastAsia="Times New Roman" w:hAnsi="Times New Roman" w:cs="Times New Roman"/>
          <w:sz w:val="24"/>
          <w:szCs w:val="24"/>
          <w:lang w:val="lv-LV" w:eastAsia="lv-LV"/>
        </w:rPr>
        <w:t>Tādēļ augsnēs, kur ir pazemināts slāpekļa trūkums, pētnieki (</w:t>
      </w:r>
      <w:r w:rsidRPr="009B1A1E">
        <w:rPr>
          <w:rFonts w:ascii="Times New Roman" w:eastAsia="Times New Roman" w:hAnsi="Times New Roman" w:cs="Times New Roman"/>
          <w:color w:val="000000"/>
          <w:sz w:val="24"/>
          <w:szCs w:val="24"/>
          <w:lang w:val="lv-LV" w:eastAsia="lv-LV"/>
        </w:rPr>
        <w:t>Fuzesi u.c., 2015</w:t>
      </w:r>
      <w:r w:rsidRPr="009B1A1E">
        <w:rPr>
          <w:rFonts w:ascii="Times New Roman" w:eastAsia="Times New Roman" w:hAnsi="Times New Roman" w:cs="Times New Roman"/>
          <w:sz w:val="24"/>
          <w:szCs w:val="24"/>
          <w:lang w:val="lv-LV" w:eastAsia="lv-LV"/>
        </w:rPr>
        <w:t>) iesaka apvienot koksnes pelnu izmantošanu ar N saturošiem mēslošanas līdzekļiem</w:t>
      </w:r>
      <w:r w:rsidRPr="009B1A1E">
        <w:rPr>
          <w:rFonts w:ascii="Times New Roman" w:eastAsia="Times New Roman" w:hAnsi="Times New Roman" w:cs="Times New Roman"/>
          <w:color w:val="000000"/>
          <w:sz w:val="24"/>
          <w:szCs w:val="24"/>
          <w:lang w:val="lv-LV" w:eastAsia="lv-LV"/>
        </w:rPr>
        <w:t>. Dotajā eksperimentā novērota pozitīva koksnes pelnu ietekme uz augu uzkrāto organisko vielu. No kristāliskajām fāzēm koksnes pelnos dominē CaCO</w:t>
      </w:r>
      <w:r w:rsidRPr="009B1A1E">
        <w:rPr>
          <w:rFonts w:ascii="Times New Roman" w:eastAsia="Times New Roman" w:hAnsi="Times New Roman" w:cs="Times New Roman"/>
          <w:color w:val="000000"/>
          <w:sz w:val="24"/>
          <w:szCs w:val="24"/>
          <w:vertAlign w:val="subscript"/>
          <w:lang w:val="lv-LV" w:eastAsia="lv-LV"/>
        </w:rPr>
        <w:t>3</w:t>
      </w:r>
      <w:r w:rsidRPr="009B1A1E">
        <w:rPr>
          <w:rFonts w:ascii="Times New Roman" w:eastAsia="Times New Roman" w:hAnsi="Times New Roman" w:cs="Times New Roman"/>
          <w:color w:val="000000"/>
          <w:sz w:val="24"/>
          <w:szCs w:val="24"/>
          <w:lang w:val="lv-LV" w:eastAsia="lv-LV"/>
        </w:rPr>
        <w:t>, SiO</w:t>
      </w:r>
      <w:r w:rsidRPr="009B1A1E">
        <w:rPr>
          <w:rFonts w:ascii="Times New Roman" w:eastAsia="Times New Roman" w:hAnsi="Times New Roman" w:cs="Times New Roman"/>
          <w:color w:val="000000"/>
          <w:sz w:val="24"/>
          <w:szCs w:val="24"/>
          <w:vertAlign w:val="subscript"/>
          <w:lang w:val="lv-LV" w:eastAsia="lv-LV"/>
        </w:rPr>
        <w:t>2</w:t>
      </w:r>
      <w:r w:rsidRPr="009B1A1E">
        <w:rPr>
          <w:rFonts w:ascii="Times New Roman" w:eastAsia="Times New Roman" w:hAnsi="Times New Roman" w:cs="Times New Roman"/>
          <w:color w:val="000000"/>
          <w:sz w:val="24"/>
          <w:szCs w:val="24"/>
          <w:lang w:val="lv-LV" w:eastAsia="lv-LV"/>
        </w:rPr>
        <w:t>, K</w:t>
      </w:r>
      <w:r w:rsidRPr="009B1A1E">
        <w:rPr>
          <w:rFonts w:ascii="Times New Roman" w:eastAsia="Times New Roman" w:hAnsi="Times New Roman" w:cs="Times New Roman"/>
          <w:color w:val="000000"/>
          <w:sz w:val="24"/>
          <w:szCs w:val="24"/>
          <w:vertAlign w:val="subscript"/>
          <w:lang w:val="lv-LV" w:eastAsia="lv-LV"/>
        </w:rPr>
        <w:t>2</w:t>
      </w:r>
      <w:r w:rsidRPr="009B1A1E">
        <w:rPr>
          <w:rFonts w:ascii="Times New Roman" w:eastAsia="Times New Roman" w:hAnsi="Times New Roman" w:cs="Times New Roman"/>
          <w:color w:val="000000"/>
          <w:sz w:val="24"/>
          <w:szCs w:val="24"/>
          <w:lang w:val="lv-LV" w:eastAsia="lv-LV"/>
        </w:rPr>
        <w:t>Ca(CO</w:t>
      </w:r>
      <w:r w:rsidRPr="009B1A1E">
        <w:rPr>
          <w:rFonts w:ascii="Times New Roman" w:eastAsia="Times New Roman" w:hAnsi="Times New Roman" w:cs="Times New Roman"/>
          <w:color w:val="000000"/>
          <w:sz w:val="24"/>
          <w:szCs w:val="24"/>
          <w:vertAlign w:val="subscript"/>
          <w:lang w:val="lv-LV" w:eastAsia="lv-LV"/>
        </w:rPr>
        <w:t>3</w:t>
      </w:r>
      <w:r w:rsidRPr="009B1A1E">
        <w:rPr>
          <w:rFonts w:ascii="Times New Roman" w:eastAsia="Times New Roman" w:hAnsi="Times New Roman" w:cs="Times New Roman"/>
          <w:color w:val="000000"/>
          <w:sz w:val="24"/>
          <w:szCs w:val="24"/>
          <w:lang w:val="lv-LV" w:eastAsia="lv-LV"/>
        </w:rPr>
        <w:t>)</w:t>
      </w:r>
      <w:r w:rsidRPr="009B1A1E">
        <w:rPr>
          <w:rFonts w:ascii="Times New Roman" w:eastAsia="Times New Roman" w:hAnsi="Times New Roman" w:cs="Times New Roman"/>
          <w:color w:val="000000"/>
          <w:sz w:val="24"/>
          <w:szCs w:val="24"/>
          <w:vertAlign w:val="subscript"/>
          <w:lang w:val="lv-LV" w:eastAsia="lv-LV"/>
        </w:rPr>
        <w:t>2</w:t>
      </w:r>
      <w:r w:rsidRPr="009B1A1E">
        <w:rPr>
          <w:rFonts w:ascii="Times New Roman" w:eastAsia="Times New Roman" w:hAnsi="Times New Roman" w:cs="Times New Roman"/>
          <w:sz w:val="24"/>
          <w:szCs w:val="24"/>
          <w:lang w:val="lv-LV" w:eastAsia="lv-LV"/>
        </w:rPr>
        <w:t xml:space="preserve">, kas padara koksnes pelnus izmatojamos augsnes neitralizācijas spējas uzlabošanā (Serafimova un c., 2011). Turklāt </w:t>
      </w:r>
      <w:r w:rsidRPr="009B1A1E">
        <w:rPr>
          <w:rFonts w:ascii="Times New Roman" w:eastAsia="Times New Roman" w:hAnsi="Times New Roman" w:cs="Times New Roman"/>
          <w:color w:val="000000"/>
          <w:sz w:val="24"/>
          <w:szCs w:val="24"/>
          <w:lang w:val="lv-LV" w:eastAsia="lv-LV"/>
        </w:rPr>
        <w:t>Fuzesi ar līdz</w:t>
      </w:r>
      <w:r w:rsidRPr="009B1A1E">
        <w:rPr>
          <w:rFonts w:ascii="Times New Roman" w:eastAsia="Times New Roman" w:hAnsi="Times New Roman" w:cs="Times New Roman"/>
          <w:sz w:val="24"/>
          <w:szCs w:val="24"/>
          <w:lang w:val="lv-LV" w:eastAsia="lv-LV"/>
        </w:rPr>
        <w:t xml:space="preserve">autoriem izceļ koksnes pelnu izmantošanas nozīmīgumu lauksaimniecībā, pamatojot to ar ekonomiskajiem ieguvumiem – samazinot izdevumus, kas saistīti ar atkritumu izmešanu poligonos un </w:t>
      </w:r>
      <w:r w:rsidRPr="009B1A1E">
        <w:rPr>
          <w:rFonts w:ascii="Times New Roman" w:eastAsia="Times New Roman" w:hAnsi="Times New Roman" w:cs="Times New Roman"/>
          <w:sz w:val="24"/>
          <w:szCs w:val="24"/>
          <w:lang w:val="lv-LV" w:eastAsia="lv-LV"/>
        </w:rPr>
        <w:lastRenderedPageBreak/>
        <w:t>daļēji aizstājot dārgos augsnes ielabotājus un mēslošanas līdzekļus (</w:t>
      </w:r>
      <w:r w:rsidRPr="009B1A1E">
        <w:rPr>
          <w:rFonts w:ascii="Times New Roman" w:eastAsia="Times New Roman" w:hAnsi="Times New Roman" w:cs="Times New Roman"/>
          <w:color w:val="000000"/>
          <w:sz w:val="24"/>
          <w:szCs w:val="24"/>
          <w:lang w:val="lv-LV" w:eastAsia="lv-LV"/>
        </w:rPr>
        <w:t>Fuzesi u.c., 2015</w:t>
      </w:r>
      <w:r w:rsidRPr="009B1A1E">
        <w:rPr>
          <w:rFonts w:ascii="Times New Roman" w:eastAsia="Times New Roman" w:hAnsi="Times New Roman" w:cs="Times New Roman"/>
          <w:sz w:val="24"/>
          <w:szCs w:val="24"/>
          <w:lang w:val="lv-LV" w:eastAsia="lv-LV"/>
        </w:rPr>
        <w:t>). Merino ar līdzautoriem nonāk pie līdzīgiem secinājumiem, ka koksnes pelni ir gan kā labs mēslošanas līdzeklis, gan kā augsnes kaļķojamais materiāls, tomēr atzīst, ka saistībā ar to, ka koksnes pelnu ķīmiskais sastāvs ir mainīgs – tas ir regulāri jāpārbauda (Merino u.c., 2006). Kanādā veiktie lauka izmēģinājumi vairāk kā 20 gadu garumā pierādīja koksnes pelniem līdzīgu ilgtermiņa efektivitāti kā minerālajiem kaļķojamiem materiāliem (Pulse un Unit, 2002).</w:t>
      </w:r>
    </w:p>
    <w:p w:rsidR="009B1A1E" w:rsidRPr="009B1A1E" w:rsidRDefault="009B1A1E" w:rsidP="008F4977">
      <w:pPr>
        <w:shd w:val="clear" w:color="auto" w:fill="FFFFFF"/>
        <w:spacing w:before="100" w:beforeAutospacing="1" w:after="100" w:afterAutospacing="1"/>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Vēl viens no koksnes pelnu potenciālajiem izmantošanas veidiem lauksaimniecībā ir koksnes pelnu izmantošana notekūdeņu dūņu atūdeņošanā (</w:t>
      </w:r>
      <w:r w:rsidRPr="009B1A1E">
        <w:rPr>
          <w:rFonts w:ascii="Times New Roman" w:eastAsia="Times New Roman" w:hAnsi="Times New Roman" w:cs="Times New Roman"/>
          <w:color w:val="000000"/>
          <w:spacing w:val="4"/>
          <w:sz w:val="24"/>
          <w:szCs w:val="24"/>
          <w:shd w:val="clear" w:color="auto" w:fill="FCFCFC"/>
          <w:lang w:val="lv-LV" w:eastAsia="lv-LV"/>
        </w:rPr>
        <w:t>Wójcik u.c, 2020</w:t>
      </w:r>
      <w:r w:rsidRPr="009B1A1E">
        <w:rPr>
          <w:rFonts w:ascii="Times New Roman" w:eastAsia="Times New Roman" w:hAnsi="Times New Roman" w:cs="Times New Roman"/>
          <w:sz w:val="24"/>
          <w:szCs w:val="24"/>
          <w:lang w:val="lv-LV" w:eastAsia="lv-LV"/>
        </w:rPr>
        <w:t>) un augsnes ielabošanā (Lazdiņa u.c., 2011). Izmantojot šādu pieeju vienlaikus, tiek risinātas divas problēmas – koksnes pelnu un notekūdeņu dūņu atkritumu izmantošana. Pētījumos pieradīts, ka abus no šiem materiāliem var veiksmīgi izmantot kā mēslošanas līdzekļus un augsnes ielabotājus, samazinot gan augsnes skābumu, gan bagātinot to ar augiem nepieciešamajiem barības elementiem (</w:t>
      </w:r>
      <w:r w:rsidRPr="009B1A1E">
        <w:rPr>
          <w:rFonts w:ascii="Times New Roman" w:eastAsia="Times New Roman" w:hAnsi="Times New Roman" w:cs="Times New Roman"/>
          <w:color w:val="000000"/>
          <w:spacing w:val="4"/>
          <w:sz w:val="24"/>
          <w:szCs w:val="24"/>
          <w:shd w:val="clear" w:color="auto" w:fill="FCFCFC"/>
          <w:lang w:val="lv-LV" w:eastAsia="lv-LV"/>
        </w:rPr>
        <w:t>Wójcik u.c., 2020, Lazdi</w:t>
      </w:r>
      <w:r w:rsidRPr="009B1A1E">
        <w:rPr>
          <w:rFonts w:ascii="Times New Roman" w:eastAsia="Times New Roman" w:hAnsi="Times New Roman" w:cs="Times New Roman"/>
          <w:sz w:val="24"/>
          <w:szCs w:val="24"/>
          <w:lang w:val="lv-LV" w:eastAsia="lv-LV"/>
        </w:rPr>
        <w:t>ņa u.c., 2011). Lazdiņas un līdzautoru pētījumā (2011) segtajās platībās, lai sasniegtu optimālos pH rādītājus kūdras substrātos, notekūdeņu dūņām pievienoti koksnes pelni un dolomīts. Rezultātā dolomīts kūdras substrātu pH mainīja par 0,6–1,2 vienībām, bet pelnu iedarbības rezultātā reakcijas izmaiņas notika daudz straujāk (</w:t>
      </w:r>
      <w:r w:rsidRPr="009B1A1E">
        <w:rPr>
          <w:rFonts w:ascii="Times New Roman" w:eastAsia="Times New Roman" w:hAnsi="Times New Roman" w:cs="Times New Roman"/>
          <w:color w:val="000000"/>
          <w:spacing w:val="4"/>
          <w:sz w:val="24"/>
          <w:szCs w:val="24"/>
          <w:shd w:val="clear" w:color="auto" w:fill="FCFCFC"/>
          <w:lang w:val="lv-LV" w:eastAsia="lv-LV"/>
        </w:rPr>
        <w:t>Lazdi</w:t>
      </w:r>
      <w:r w:rsidRPr="009B1A1E">
        <w:rPr>
          <w:rFonts w:ascii="Times New Roman" w:eastAsia="Times New Roman" w:hAnsi="Times New Roman" w:cs="Times New Roman"/>
          <w:sz w:val="24"/>
          <w:szCs w:val="24"/>
          <w:lang w:val="lv-LV" w:eastAsia="lv-LV"/>
        </w:rPr>
        <w:t>ņa u.c., 2011).</w:t>
      </w:r>
    </w:p>
    <w:p w:rsidR="009B1A1E" w:rsidRPr="009B1A1E" w:rsidRDefault="009B1A1E" w:rsidP="008F4977">
      <w:pPr>
        <w:shd w:val="clear" w:color="auto" w:fill="FFFFFF"/>
        <w:spacing w:before="100" w:beforeAutospacing="1" w:after="100" w:afterAutospacing="1"/>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Poļu zinātnieku veiktajā eksperimentā (</w:t>
      </w:r>
      <w:r w:rsidRPr="009B1A1E">
        <w:rPr>
          <w:rFonts w:ascii="Times New Roman" w:eastAsia="Times New Roman" w:hAnsi="Times New Roman" w:cs="Times New Roman"/>
          <w:color w:val="000000"/>
          <w:spacing w:val="4"/>
          <w:sz w:val="24"/>
          <w:szCs w:val="24"/>
          <w:shd w:val="clear" w:color="auto" w:fill="FCFCFC"/>
          <w:lang w:val="lv-LV" w:eastAsia="lv-LV"/>
        </w:rPr>
        <w:t>Wójcik u.c, 2020</w:t>
      </w:r>
      <w:r w:rsidRPr="009B1A1E">
        <w:rPr>
          <w:rFonts w:ascii="Times New Roman" w:eastAsia="Times New Roman" w:hAnsi="Times New Roman" w:cs="Times New Roman"/>
          <w:sz w:val="24"/>
          <w:szCs w:val="24"/>
          <w:lang w:val="lv-LV" w:eastAsia="lv-LV"/>
        </w:rPr>
        <w:t>) n</w:t>
      </w:r>
      <w:r w:rsidRPr="009B1A1E">
        <w:rPr>
          <w:rFonts w:ascii="Times New Roman" w:eastAsia="Times New Roman" w:hAnsi="Times New Roman" w:cs="Times New Roman"/>
          <w:color w:val="000000"/>
          <w:sz w:val="24"/>
          <w:szCs w:val="24"/>
          <w:lang w:val="lv-LV" w:eastAsia="lv-LV"/>
        </w:rPr>
        <w:t xml:space="preserve">otekūdeņu dūņu mitrums un kopējais baktēriju skaits samazinājās atkarībā no pievienotā koku pelnu daudzuma. Ar maksimālo koksnes pelnu devu (30 g / dm3) laboratorijas apstākļos bija iespējams dūņu mitrumu samazināt par 10–23%, bet kopējo baktēriju skaitu par 90%, tomēr ražošanas izmēģinājumā iegūtie mitruma rādītāji bija līdzīgi, bet baktērijām zemāki – 53%. Perspektīvi pētnieki plāno notekūdeņu dūņu atūdeņošanas galaproduktu izstrādāt par dabīgu mēslojumu, piemēram, daudzgadīgo augu stādījumos. Savukārt </w:t>
      </w:r>
      <w:r w:rsidRPr="009B1A1E">
        <w:rPr>
          <w:rFonts w:ascii="Times New Roman" w:eastAsia="Times New Roman" w:hAnsi="Times New Roman" w:cs="Times New Roman"/>
          <w:sz w:val="24"/>
          <w:szCs w:val="24"/>
          <w:lang w:val="lv-LV" w:eastAsia="lv-LV"/>
        </w:rPr>
        <w:t>smago metālu saturs konkrētajā koksnes pelnu un notekūdeņu dūņu maisījumā nepārsniedza Polijas likumdošanā pieļaujamās normas (</w:t>
      </w:r>
      <w:r w:rsidRPr="009B1A1E">
        <w:rPr>
          <w:rFonts w:ascii="Times New Roman" w:eastAsia="Times New Roman" w:hAnsi="Times New Roman" w:cs="Times New Roman"/>
          <w:color w:val="000000"/>
          <w:spacing w:val="4"/>
          <w:sz w:val="24"/>
          <w:szCs w:val="24"/>
          <w:shd w:val="clear" w:color="auto" w:fill="FCFCFC"/>
          <w:lang w:val="lv-LV" w:eastAsia="lv-LV"/>
        </w:rPr>
        <w:t>Wójcik, Stachowicz, Masłoń, 2020</w:t>
      </w:r>
      <w:r w:rsidRPr="009B1A1E">
        <w:rPr>
          <w:rFonts w:ascii="Times New Roman" w:eastAsia="Times New Roman" w:hAnsi="Times New Roman" w:cs="Times New Roman"/>
          <w:sz w:val="24"/>
          <w:szCs w:val="24"/>
          <w:lang w:val="lv-LV" w:eastAsia="lv-LV"/>
        </w:rPr>
        <w:t xml:space="preserve">). Savukārt </w:t>
      </w:r>
      <w:r w:rsidRPr="009B1A1E">
        <w:rPr>
          <w:rFonts w:ascii="Times New Roman" w:eastAsia="Times New Roman" w:hAnsi="Times New Roman" w:cs="Times New Roman"/>
          <w:color w:val="000000"/>
          <w:spacing w:val="4"/>
          <w:sz w:val="24"/>
          <w:szCs w:val="24"/>
          <w:shd w:val="clear" w:color="auto" w:fill="FCFCFC"/>
          <w:lang w:val="lv-LV" w:eastAsia="lv-LV"/>
        </w:rPr>
        <w:t>Lazdi</w:t>
      </w:r>
      <w:r w:rsidRPr="009B1A1E">
        <w:rPr>
          <w:rFonts w:ascii="Times New Roman" w:eastAsia="Times New Roman" w:hAnsi="Times New Roman" w:cs="Times New Roman"/>
          <w:sz w:val="24"/>
          <w:szCs w:val="24"/>
          <w:lang w:val="lv-LV" w:eastAsia="lv-LV"/>
        </w:rPr>
        <w:t xml:space="preserve">ņas un līdzautoru (2011) pētījums uzrāda paaugstinātu smago metālu daudzumu potenciālajos mēslošanas līdzekļos. Līdzīgi kā ar koksnes pelniem smago metālu koncentrācija ir pārbaudāms lielums, jo arī notekūdeņu sastāvā tas var būt mainīgs. </w:t>
      </w:r>
    </w:p>
    <w:p w:rsidR="009B1A1E" w:rsidRPr="009B1A1E" w:rsidRDefault="009B1A1E" w:rsidP="008F4977">
      <w:pPr>
        <w:shd w:val="clear" w:color="auto" w:fill="FFFFFF"/>
        <w:spacing w:before="100" w:beforeAutospacing="1" w:after="100" w:afterAutospacing="1"/>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 xml:space="preserve">Publicētie pētījumi uzskatāmi kā potenciāls arī Latvijas koksnes pelnu inovatīvai izmantošanai lauksaimniecībā. </w:t>
      </w:r>
    </w:p>
    <w:p w:rsidR="009B1A1E" w:rsidRPr="009B1A1E" w:rsidRDefault="009B1A1E" w:rsidP="008F4977">
      <w:pPr>
        <w:shd w:val="clear" w:color="auto" w:fill="FFFFFF"/>
        <w:spacing w:before="100" w:beforeAutospacing="1" w:after="100" w:afterAutospacing="1"/>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 xml:space="preserve">Wójcika un Stachowiča 2018. gadā izstrādātā SVID analīze lieliski ilustrē koksnes pelnu stiprās un vājās puses, ieguvumus un apdraudējumus, kas saistīti ar biomasas izmantošanas iespējām notekūdeņu dūņu apsaimniekošanā (Wójcik un Stachowicz, 2018). </w:t>
      </w:r>
    </w:p>
    <w:p w:rsidR="009B1A1E" w:rsidRPr="009B1A1E" w:rsidRDefault="009B1A1E" w:rsidP="008F4977">
      <w:pPr>
        <w:shd w:val="clear" w:color="auto" w:fill="FFFFFF"/>
        <w:spacing w:before="100" w:beforeAutospacing="1" w:after="100" w:afterAutospacing="1"/>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 xml:space="preserve">Kā pozitīvs aspekts koksnes pelnu izmantošanai lauksaimniecībā ir arī organiskās vielas daudzuma palielināšanās augsnē, izmantojot koksnes pelnus. 2017. gadā veiktajā </w:t>
      </w:r>
      <w:r w:rsidRPr="009B1A1E">
        <w:rPr>
          <w:rFonts w:ascii="Times New Roman" w:eastAsia="Times New Roman" w:hAnsi="Times New Roman" w:cs="Times New Roman"/>
          <w:sz w:val="24"/>
          <w:szCs w:val="24"/>
          <w:lang w:val="lv-LV" w:eastAsia="lv-LV"/>
        </w:rPr>
        <w:lastRenderedPageBreak/>
        <w:t>pētījumā tiek salīdzināta bio-ogļu un koksnes pelnu (vieglo un jaukto) ietekme uz augsnes organiskās vielas (OV) uzkrāšanos un kvalitāti. Tika konstatēts, ka koksnes pelnu OV ir atšķirīgi atkarībā no pelnu veida, piemēram, jaukto pelnu OV bija ar zemāku karbonatizācijas pakāpi, bet vieglie pelni ar augstāku, tādējādi pelnu izmantošanas iespējas OV satura paaugstināšanas nolūkos noteiks augšņu sastāva īpatnības. Autori piedāvā vieglos pelnus iestrādāt augsnēs, kuras jau satur daudz OV, bet ir skābas, bet jauktā tipa pelnus iestrādāt ar OV nabadzīgās augsnēs (Merino un c., 2017).</w:t>
      </w:r>
    </w:p>
    <w:p w:rsidR="009B1A1E" w:rsidRPr="009B1A1E" w:rsidRDefault="008B2E78" w:rsidP="00497AF6">
      <w:pPr>
        <w:spacing w:after="160"/>
        <w:jc w:val="center"/>
        <w:rPr>
          <w:rFonts w:ascii="Times New Roman" w:eastAsia="Times New Roman" w:hAnsi="Times New Roman" w:cs="Times New Roman"/>
          <w:b/>
          <w:color w:val="000000"/>
          <w:sz w:val="24"/>
          <w:szCs w:val="24"/>
          <w:lang w:val="lv-LV" w:eastAsia="en-GB"/>
        </w:rPr>
      </w:pPr>
      <w:r>
        <w:rPr>
          <w:rFonts w:ascii="Times New Roman" w:eastAsia="Times New Roman" w:hAnsi="Times New Roman" w:cs="Times New Roman"/>
          <w:b/>
          <w:bCs/>
          <w:color w:val="000000"/>
          <w:sz w:val="24"/>
          <w:szCs w:val="24"/>
          <w:lang w:val="lv-LV" w:eastAsia="en-GB"/>
        </w:rPr>
        <w:t>4</w:t>
      </w:r>
      <w:r w:rsidR="00D52375">
        <w:rPr>
          <w:rFonts w:ascii="Times New Roman" w:eastAsia="Times New Roman" w:hAnsi="Times New Roman" w:cs="Times New Roman"/>
          <w:b/>
          <w:bCs/>
          <w:color w:val="000000"/>
          <w:sz w:val="24"/>
          <w:szCs w:val="24"/>
          <w:lang w:val="lv-LV" w:eastAsia="en-GB"/>
        </w:rPr>
        <w:t>.</w:t>
      </w:r>
      <w:r>
        <w:rPr>
          <w:rFonts w:ascii="Times New Roman" w:eastAsia="Times New Roman" w:hAnsi="Times New Roman" w:cs="Times New Roman"/>
          <w:b/>
          <w:bCs/>
          <w:color w:val="000000"/>
          <w:sz w:val="24"/>
          <w:szCs w:val="24"/>
          <w:lang w:val="lv-LV" w:eastAsia="en-GB"/>
        </w:rPr>
        <w:t>4.</w:t>
      </w:r>
      <w:r w:rsidR="009B1A1E" w:rsidRPr="009B1A1E">
        <w:rPr>
          <w:rFonts w:ascii="Times New Roman" w:eastAsia="Times New Roman" w:hAnsi="Times New Roman" w:cs="Times New Roman"/>
          <w:b/>
          <w:bCs/>
          <w:color w:val="000000"/>
          <w:sz w:val="24"/>
          <w:szCs w:val="24"/>
          <w:lang w:val="lv-LV" w:eastAsia="en-GB"/>
        </w:rPr>
        <w:t xml:space="preserve"> K</w:t>
      </w:r>
      <w:r w:rsidR="009B1A1E" w:rsidRPr="009B1A1E">
        <w:rPr>
          <w:rFonts w:ascii="Times New Roman" w:eastAsia="Times New Roman" w:hAnsi="Times New Roman" w:cs="Times New Roman"/>
          <w:b/>
          <w:color w:val="000000"/>
          <w:sz w:val="24"/>
          <w:szCs w:val="24"/>
          <w:lang w:val="lv-LV" w:eastAsia="en-GB"/>
        </w:rPr>
        <w:t>oksnes pelnu kvalitātes prasības atbilstoši šī brīža Latvijas normatīvajiem aktiem un sniegtās rekomendācijas</w:t>
      </w:r>
    </w:p>
    <w:p w:rsidR="00001987" w:rsidRPr="00001987" w:rsidRDefault="009B1A1E" w:rsidP="00001987">
      <w:pPr>
        <w:shd w:val="clear" w:color="auto" w:fill="FFFFFF"/>
        <w:spacing w:after="0" w:line="240" w:lineRule="auto"/>
        <w:jc w:val="both"/>
        <w:rPr>
          <w:rFonts w:ascii="Times New Roman" w:eastAsia="Calibri" w:hAnsi="Times New Roman" w:cs="Times New Roman"/>
          <w:sz w:val="24"/>
          <w:szCs w:val="24"/>
          <w:lang w:val="lv-LV"/>
        </w:rPr>
      </w:pPr>
      <w:r w:rsidRPr="009B1A1E">
        <w:rPr>
          <w:rFonts w:ascii="Times New Roman" w:eastAsia="Calibri" w:hAnsi="Times New Roman" w:cs="Times New Roman"/>
          <w:color w:val="000000"/>
          <w:sz w:val="24"/>
          <w:szCs w:val="24"/>
          <w:lang w:val="lv-LV"/>
        </w:rPr>
        <w:t>Koksnes pelni kā augsnes ielabotājs pasaulē tiek rekomendēti tieši bioloģiskajā lauksaimniecībā (Kousa u.c., 2013).  Arī Latvijā Eiropas Komisijas regula</w:t>
      </w:r>
      <w:r w:rsidRPr="009B1A1E">
        <w:rPr>
          <w:rFonts w:ascii="Times New Roman" w:eastAsia="Calibri" w:hAnsi="Times New Roman" w:cs="Times New Roman"/>
          <w:sz w:val="24"/>
          <w:szCs w:val="24"/>
          <w:lang w:val="lv-LV"/>
        </w:rPr>
        <w:t xml:space="preserve"> Nr. 889/2008 paredz koksnes pelnu, kuri nav ķīmiski apstrādāti, lietošanu bioloģiskajā lauksaimniecībā. Ņemot vērā, ka notiek bioloģiskās lauksaimniecības attīstība, pieaug arī pieprasījums pēc bioloģiskajiem mēslošanas līdzekļiem. </w:t>
      </w:r>
      <w:r w:rsidRPr="009B1A1E">
        <w:rPr>
          <w:rFonts w:ascii="Times New Roman" w:eastAsia="Calibri" w:hAnsi="Times New Roman" w:cs="Times New Roman"/>
          <w:color w:val="000000"/>
          <w:sz w:val="24"/>
          <w:szCs w:val="24"/>
          <w:lang w:val="lv-LV"/>
        </w:rPr>
        <w:t>Minētais, jo īpaši izceļ koksnes pelnu izmantošanas potenciālu lauksaimniecībā. Svarīgi atzīmēt, ka, piemēram, Somijā kūdras pelnus nedrīkst izmantot bioloģiskajā lauksaimniecībā, jo EU kūdra nav definēta kā atjaunojamais zemes resurss (Kousa u.c. 2013). Kousas un līdzautoru pētījumā (2013), izanalizējot 66 pelnu paraugus no dažādām kurtuvēm Somijā, nonāca pie secinājuma, ka 21 no analizētajiem paraugiem atbilda LIZ mēslošanas prasībām, 33 meža augšņu mēslošanai un tikai 12 paraugos smago metālu saturs pārsniedza pieļaujamās normas.</w:t>
      </w:r>
      <w:r w:rsidR="00001987" w:rsidRPr="00001987">
        <w:rPr>
          <w:rFonts w:ascii="Times New Roman" w:eastAsia="Calibri" w:hAnsi="Times New Roman" w:cs="Times New Roman"/>
          <w:color w:val="FF0000"/>
          <w:sz w:val="24"/>
          <w:szCs w:val="24"/>
          <w:lang w:val="lv-LV"/>
        </w:rPr>
        <w:t xml:space="preserve"> </w:t>
      </w:r>
      <w:r w:rsidR="00001987" w:rsidRPr="00001987">
        <w:rPr>
          <w:rFonts w:ascii="Times New Roman" w:eastAsia="Calibri" w:hAnsi="Times New Roman" w:cs="Times New Roman"/>
          <w:sz w:val="24"/>
          <w:szCs w:val="24"/>
          <w:lang w:val="lv-LV"/>
        </w:rPr>
        <w:t xml:space="preserve">Arī atsevišķos paraugos no Latvijas kurtuvēm smago metālu koncentrācija pārsniedza pieļaujamās smago metālu normas, tomēr liela daļa izanalizēto koksnes pelnu pēc to ķīmiskā un granulometriskā sastāva būtu izmantojami lauksaimniecībā. </w:t>
      </w:r>
    </w:p>
    <w:p w:rsidR="009B1A1E" w:rsidRPr="00001987" w:rsidRDefault="009B1A1E" w:rsidP="009B1A1E">
      <w:pPr>
        <w:shd w:val="clear" w:color="auto" w:fill="FFFFFF"/>
        <w:spacing w:after="0" w:line="240" w:lineRule="auto"/>
        <w:jc w:val="both"/>
        <w:rPr>
          <w:rFonts w:ascii="Times New Roman" w:eastAsia="Calibri" w:hAnsi="Times New Roman" w:cs="Times New Roman"/>
          <w:sz w:val="24"/>
          <w:szCs w:val="24"/>
          <w:lang w:val="lv-LV"/>
        </w:rPr>
      </w:pPr>
    </w:p>
    <w:p w:rsidR="009B1A1E" w:rsidRPr="009B1A1E" w:rsidRDefault="009B1A1E" w:rsidP="009B1A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lv-LV" w:eastAsia="en-GB"/>
        </w:rPr>
      </w:pPr>
      <w:bookmarkStart w:id="453" w:name="_Hlk40107422"/>
      <w:r w:rsidRPr="009B1A1E">
        <w:rPr>
          <w:rFonts w:ascii="Times New Roman" w:eastAsia="Times New Roman" w:hAnsi="Times New Roman" w:cs="Times New Roman"/>
          <w:color w:val="000000"/>
          <w:sz w:val="24"/>
          <w:szCs w:val="24"/>
          <w:lang w:val="lv-LV" w:eastAsia="lv-LV"/>
        </w:rPr>
        <w:t xml:space="preserve">Saskaņā ar </w:t>
      </w:r>
      <w:r w:rsidRPr="009B1A1E">
        <w:rPr>
          <w:rFonts w:ascii="Times New Roman" w:eastAsia="Times New Roman" w:hAnsi="Times New Roman" w:cs="Times New Roman"/>
          <w:bCs/>
          <w:color w:val="000000"/>
          <w:sz w:val="24"/>
          <w:szCs w:val="24"/>
          <w:lang w:val="lv-LV" w:eastAsia="en-GB"/>
        </w:rPr>
        <w:t>MK noteikumu Nr. 506 “Mēslošanas līdzekļu un substrātu identifikācijas, kvalitātes atbilstības novērtēšanas un tirdzniecības noteikumi”</w:t>
      </w:r>
      <w:r w:rsidRPr="009B1A1E">
        <w:rPr>
          <w:rFonts w:ascii="Times New Roman" w:eastAsia="Times New Roman" w:hAnsi="Times New Roman" w:cs="Times New Roman"/>
          <w:color w:val="000000"/>
          <w:sz w:val="24"/>
          <w:szCs w:val="24"/>
          <w:lang w:val="lv-LV" w:eastAsia="en-GB"/>
        </w:rPr>
        <w:t> 1. pielikumu par Mēslošanas līdzekļu identifikācijas prasībām, pelni, t.sk. koksnes, var tikt reģistrēti kā kaļķojamais materiāls, kas atbilst 10. punktā minētajam kaļķošanas materiāla nosaukumam – citi kaļķošanas materiāli. Minētajam materiālam ir jābūt derīgam augsnes skābuma neitralizācijai un nedrīkst atstāt nelabvēlīgu ietekmi uz augsni un augiem, minimālā neitralizācijas spēja 20%, pavaddokumentos jāuzrāda neitralizēšanas spēja, mitrums, smalko daļiņu &lt;1 mm saturs % un papildus var minēt lielāku par 1 mm daļiņu daudzumu %, kalcijs (Ca), magnijs (Mg), norāde par kaļķošanas materiāla iedarbību. (</w:t>
      </w:r>
      <w:hyperlink r:id="rId21" w:history="1">
        <w:r w:rsidRPr="009B1A1E">
          <w:rPr>
            <w:rFonts w:ascii="Times New Roman" w:eastAsia="Times New Roman" w:hAnsi="Times New Roman" w:cs="Times New Roman"/>
            <w:color w:val="000000"/>
            <w:sz w:val="24"/>
            <w:szCs w:val="24"/>
            <w:lang w:val="lv-LV" w:eastAsia="lv-LV"/>
          </w:rPr>
          <w:t>https://likumi.lv/ta/id/276480-meslosanas-lidzeklu-un-substratu-identifikacijas-kvalitates-atbilstibas-novertesanas-un-tirdzniecibas-noteikumi</w:t>
        </w:r>
      </w:hyperlink>
      <w:r w:rsidRPr="009B1A1E">
        <w:rPr>
          <w:rFonts w:ascii="Times New Roman" w:eastAsia="Times New Roman" w:hAnsi="Times New Roman" w:cs="Times New Roman"/>
          <w:color w:val="000000"/>
          <w:sz w:val="24"/>
          <w:szCs w:val="24"/>
          <w:lang w:val="lv-LV" w:eastAsia="lv-LV"/>
        </w:rPr>
        <w:t xml:space="preserve">). </w:t>
      </w:r>
    </w:p>
    <w:p w:rsidR="009B1A1E" w:rsidRPr="009B1A1E" w:rsidRDefault="009B1A1E" w:rsidP="009B1A1E">
      <w:pPr>
        <w:shd w:val="clear" w:color="auto" w:fill="FFFFFF"/>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9B1A1E">
        <w:rPr>
          <w:rFonts w:ascii="Times New Roman" w:eastAsia="Times New Roman" w:hAnsi="Times New Roman" w:cs="Times New Roman"/>
          <w:color w:val="000000"/>
          <w:sz w:val="24"/>
          <w:szCs w:val="24"/>
          <w:lang w:val="lv-LV" w:eastAsia="lv-LV"/>
        </w:rPr>
        <w:t xml:space="preserve">Maksimāli pieļaujamās smago metālu koncentrācijas kaļķojamiem materiāliem ir noteiktas </w:t>
      </w:r>
      <w:r w:rsidRPr="009B1A1E">
        <w:rPr>
          <w:rFonts w:ascii="Times New Roman" w:eastAsia="Times New Roman" w:hAnsi="Times New Roman" w:cs="Times New Roman"/>
          <w:sz w:val="24"/>
          <w:szCs w:val="24"/>
          <w:lang w:val="lv-LV" w:eastAsia="lv-LV"/>
        </w:rPr>
        <w:t>MK noteikumos</w:t>
      </w:r>
      <w:r w:rsidRPr="009B1A1E">
        <w:rPr>
          <w:rFonts w:ascii="Times New Roman" w:eastAsia="Times New Roman" w:hAnsi="Times New Roman" w:cs="Times New Roman"/>
          <w:bCs/>
          <w:color w:val="000000"/>
          <w:sz w:val="24"/>
          <w:szCs w:val="24"/>
          <w:lang w:val="lv-LV" w:eastAsia="en-GB"/>
        </w:rPr>
        <w:t xml:space="preserve"> Nr. 506</w:t>
      </w:r>
      <w:r w:rsidRPr="009B1A1E">
        <w:rPr>
          <w:rFonts w:ascii="Times New Roman" w:eastAsia="Times New Roman" w:hAnsi="Times New Roman" w:cs="Times New Roman"/>
          <w:sz w:val="24"/>
          <w:szCs w:val="24"/>
          <w:lang w:val="lv-LV" w:eastAsia="lv-LV"/>
        </w:rPr>
        <w:t xml:space="preserve"> 3. pielikumā: Nevēlamo piemaisījumu maksimāli pieļaujamā koncentrācija mēslošanas līdzeklī un substrātā, kur uz koksnes pelniem būtu attiecināms 3. punkts – organiskie un organominerālie mēslošanas līdzekļi, un kaļķošanas materiāli, un augu augšanas veicinātāji. Minētajā punktā kā nevēlamie piemaisījumi minēti dzīvsudrabs (Hg), kadmijs (Cd), arsēns (As), niķelis (Ni), svins (Pb), ar attiecīgi maksimāli pieļaujamām normām (abs. sausā paraugā)   2,0, 3,0, 50, 100, 150 mg/kg, minētās vērtības nosakot karaļūdens ekstraktā.</w:t>
      </w:r>
      <w:r w:rsidRPr="009B1A1E">
        <w:rPr>
          <w:rFonts w:ascii="Times New Roman" w:eastAsia="Times New Roman" w:hAnsi="Times New Roman" w:cs="Times New Roman"/>
          <w:noProof/>
          <w:sz w:val="24"/>
          <w:szCs w:val="24"/>
          <w:lang w:val="lv-LV" w:eastAsia="lv-LV"/>
        </w:rPr>
        <w:t xml:space="preserve"> </w:t>
      </w:r>
    </w:p>
    <w:p w:rsidR="009B1A1E" w:rsidRPr="00945DCB" w:rsidRDefault="009B1A1E" w:rsidP="009B1A1E">
      <w:pPr>
        <w:shd w:val="clear" w:color="auto" w:fill="FFFFFF"/>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9B1A1E">
        <w:rPr>
          <w:rFonts w:ascii="Times New Roman" w:eastAsia="Times New Roman" w:hAnsi="Times New Roman" w:cs="Times New Roman"/>
          <w:noProof/>
          <w:sz w:val="24"/>
          <w:szCs w:val="24"/>
          <w:lang w:val="lv-LV" w:eastAsia="lv-LV"/>
        </w:rPr>
        <w:lastRenderedPageBreak/>
        <w:t>REKOMENDĀCIJAS: Normatīvie, kas paredz koksnes pelnu izmantošanu lauksaimniecības vajadzībām, akti būtu papildināmi ar koksnes pelnu (koksnes importētājvalstis Ukarina, Baltkrievija) maksimāli pieļaujamo radioktivitātes līmeni.</w:t>
      </w:r>
      <w:r w:rsidR="00001987" w:rsidRPr="00001987">
        <w:rPr>
          <w:rFonts w:ascii="Calibri" w:eastAsia="Calibri" w:hAnsi="Calibri" w:cs="Times New Roman"/>
          <w:noProof/>
          <w:color w:val="FF0000"/>
          <w:lang w:val="lv-LV"/>
        </w:rPr>
        <w:t xml:space="preserve"> </w:t>
      </w:r>
      <w:r w:rsidR="00001987" w:rsidRPr="00945DCB">
        <w:rPr>
          <w:rFonts w:ascii="Times New Roman" w:eastAsia="Calibri" w:hAnsi="Times New Roman" w:cs="Times New Roman"/>
          <w:noProof/>
          <w:sz w:val="24"/>
          <w:szCs w:val="24"/>
          <w:lang w:val="lv-LV"/>
        </w:rPr>
        <w:t xml:space="preserve">Koksnes pelnos, kas tiek izmantoti lauksaimniecības vajadzībām nepārsniedz </w:t>
      </w:r>
      <w:r w:rsidR="00001987" w:rsidRPr="00945DCB">
        <w:rPr>
          <w:rFonts w:ascii="Times New Roman" w:eastAsia="Calibri" w:hAnsi="Times New Roman" w:cs="Times New Roman"/>
          <w:sz w:val="24"/>
          <w:szCs w:val="24"/>
          <w:lang w:val="lv-LV" w:eastAsia="en-GB"/>
        </w:rPr>
        <w:t>2kBq/kg</w:t>
      </w:r>
      <w:r w:rsidR="00001987" w:rsidRPr="00945DCB">
        <w:rPr>
          <w:rFonts w:ascii="Times New Roman" w:eastAsia="Calibri" w:hAnsi="Times New Roman" w:cs="Times New Roman"/>
          <w:sz w:val="24"/>
          <w:szCs w:val="24"/>
          <w:vertAlign w:val="superscript"/>
          <w:lang w:val="lv-LV" w:eastAsia="en-GB"/>
        </w:rPr>
        <w:t>-1</w:t>
      </w:r>
      <w:r w:rsidR="00001987" w:rsidRPr="00945DCB">
        <w:rPr>
          <w:rFonts w:ascii="Times New Roman" w:eastAsia="Calibri" w:hAnsi="Times New Roman" w:cs="Times New Roman"/>
          <w:sz w:val="24"/>
          <w:szCs w:val="24"/>
          <w:lang w:val="lv-LV" w:eastAsia="en-GB"/>
        </w:rPr>
        <w:t>, bet mežsaimniecībā</w:t>
      </w:r>
      <w:r w:rsidR="00001987" w:rsidRPr="00945DCB">
        <w:rPr>
          <w:rFonts w:ascii="Times New Roman" w:eastAsia="Calibri" w:hAnsi="Times New Roman" w:cs="Times New Roman"/>
          <w:sz w:val="24"/>
          <w:szCs w:val="24"/>
          <w:vertAlign w:val="superscript"/>
          <w:lang w:val="lv-LV" w:eastAsia="en-GB"/>
        </w:rPr>
        <w:t xml:space="preserve"> </w:t>
      </w:r>
      <w:r w:rsidR="00001987" w:rsidRPr="00945DCB">
        <w:rPr>
          <w:rFonts w:ascii="Times New Roman" w:eastAsia="Calibri" w:hAnsi="Times New Roman" w:cs="Times New Roman"/>
          <w:sz w:val="24"/>
          <w:szCs w:val="24"/>
          <w:lang w:val="lv-LV" w:eastAsia="en-GB"/>
        </w:rPr>
        <w:t>5kBq/kg</w:t>
      </w:r>
      <w:r w:rsidR="00001987" w:rsidRPr="00945DCB">
        <w:rPr>
          <w:rFonts w:ascii="Times New Roman" w:eastAsia="Calibri" w:hAnsi="Times New Roman" w:cs="Times New Roman"/>
          <w:sz w:val="24"/>
          <w:szCs w:val="24"/>
          <w:vertAlign w:val="superscript"/>
          <w:lang w:val="lv-LV" w:eastAsia="en-GB"/>
        </w:rPr>
        <w:t>-1</w:t>
      </w:r>
      <w:r w:rsidR="00001987" w:rsidRPr="00945DCB">
        <w:rPr>
          <w:rFonts w:ascii="Times New Roman" w:eastAsia="Calibri" w:hAnsi="Times New Roman" w:cs="Times New Roman"/>
          <w:sz w:val="24"/>
          <w:szCs w:val="24"/>
          <w:lang w:val="lv-LV" w:eastAsia="en-GB"/>
        </w:rPr>
        <w:t>.</w:t>
      </w:r>
    </w:p>
    <w:p w:rsidR="009B1A1E" w:rsidRPr="009B1A1E" w:rsidRDefault="009B1A1E" w:rsidP="009B1A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noProof/>
          <w:color w:val="000000"/>
          <w:sz w:val="24"/>
          <w:szCs w:val="24"/>
          <w:lang w:val="lv-LV" w:eastAsia="lv-LV"/>
        </w:rPr>
        <w:t xml:space="preserve">No citu valstu pētījumiem izriet, ka koksnes pelnos būtu jāizvērtē arī nātrija (Na) daudzums, kas varētu veicināt augsnes sasāļošanos </w:t>
      </w:r>
      <w:r w:rsidRPr="009B1A1E">
        <w:rPr>
          <w:rFonts w:ascii="Times New Roman" w:eastAsia="Times New Roman" w:hAnsi="Times New Roman" w:cs="Times New Roman"/>
          <w:sz w:val="24"/>
          <w:szCs w:val="24"/>
          <w:lang w:val="lv-LV" w:eastAsia="lv-LV"/>
        </w:rPr>
        <w:t>(</w:t>
      </w:r>
      <w:r w:rsidRPr="009B1A1E">
        <w:rPr>
          <w:rFonts w:ascii="Times New Roman" w:eastAsia="Times New Roman" w:hAnsi="Times New Roman" w:cs="Times New Roman"/>
          <w:color w:val="000000"/>
          <w:sz w:val="24"/>
          <w:szCs w:val="24"/>
          <w:lang w:val="lv-LV" w:eastAsia="lv-LV"/>
        </w:rPr>
        <w:t>Fuzesi u.c., 2015</w:t>
      </w:r>
      <w:r w:rsidRPr="009B1A1E">
        <w:rPr>
          <w:rFonts w:ascii="Times New Roman" w:eastAsia="Times New Roman" w:hAnsi="Times New Roman" w:cs="Times New Roman"/>
          <w:sz w:val="24"/>
          <w:szCs w:val="24"/>
          <w:lang w:val="lv-LV" w:eastAsia="lv-LV"/>
        </w:rPr>
        <w:t>)</w:t>
      </w:r>
      <w:r w:rsidR="00945DCB">
        <w:rPr>
          <w:rFonts w:ascii="Times New Roman" w:eastAsia="Times New Roman" w:hAnsi="Times New Roman" w:cs="Times New Roman"/>
          <w:noProof/>
          <w:color w:val="000000"/>
          <w:sz w:val="24"/>
          <w:szCs w:val="24"/>
          <w:lang w:val="lv-LV" w:eastAsia="lv-LV"/>
        </w:rPr>
        <w:t xml:space="preserve">. </w:t>
      </w:r>
      <w:r w:rsidRPr="009B1A1E">
        <w:rPr>
          <w:rFonts w:ascii="Times New Roman" w:eastAsia="Times New Roman" w:hAnsi="Times New Roman" w:cs="Times New Roman"/>
          <w:sz w:val="24"/>
          <w:szCs w:val="24"/>
          <w:lang w:val="lv-LV" w:eastAsia="lv-LV"/>
        </w:rPr>
        <w:t xml:space="preserve">Lai novērstu un ierobežotu pelnu nekontrolētu emisiju vidē, </w:t>
      </w:r>
      <w:r w:rsidRPr="009B1A1E">
        <w:rPr>
          <w:rFonts w:ascii="Times New Roman" w:eastAsia="Times New Roman" w:hAnsi="Times New Roman" w:cs="Times New Roman"/>
          <w:noProof/>
          <w:color w:val="000000"/>
          <w:sz w:val="24"/>
          <w:szCs w:val="24"/>
          <w:lang w:val="lv-LV" w:eastAsia="lv-LV"/>
        </w:rPr>
        <w:t>pelnu pārvadāšanas un uzglabāšanas laikā,</w:t>
      </w:r>
      <w:r w:rsidRPr="009B1A1E">
        <w:rPr>
          <w:rFonts w:ascii="Times New Roman" w:eastAsia="Times New Roman" w:hAnsi="Times New Roman" w:cs="Times New Roman"/>
          <w:sz w:val="24"/>
          <w:szCs w:val="24"/>
          <w:lang w:val="lv-LV" w:eastAsia="lv-LV"/>
        </w:rPr>
        <w:t xml:space="preserve"> ieteicams nodrošināt slēgtus konteinerus un/vai pārsegu vai jumta segumu.</w:t>
      </w:r>
    </w:p>
    <w:bookmarkEnd w:id="453"/>
    <w:p w:rsidR="009B1A1E" w:rsidRPr="009B1A1E" w:rsidRDefault="009B1A1E" w:rsidP="009B1A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 xml:space="preserve"> Kopumā, kā ir minēts IEA Bioenergy (2018) ziņojumā, arī pasaules mērogā pelnu pārvaldības jomā nav izstrādātas vai ir ierobežots skaits pamatnostādņu. Minētais ziņojums parāda pašreizējās situāciju pelnu izmantošanā un likumdošanā, minot kopīgo un atšķirīgo starpvalstu līmenī. No septiņām ziņojumā iekļautajām valstīm (Austrija, Kanāda, Dānija, Vācija, Itālija, Nīderlande, Zviedrija) tikai Zviedrijā koksnes pelni netiek izmantoti lauksaimniecības zemju ielabošanā vai kaļķošanā. Savukārt tikai Austrijā, Dānijā un Nīderlandē pelnu izmantošanu lauksamniecībā regulē normatīvo aktu prasības (</w:t>
      </w:r>
      <w:r w:rsidRPr="009B1A1E">
        <w:rPr>
          <w:rFonts w:ascii="Times New Roman" w:eastAsia="Times New Roman" w:hAnsi="Times New Roman" w:cs="Times New Roman"/>
          <w:bCs/>
          <w:sz w:val="24"/>
          <w:szCs w:val="24"/>
          <w:lang w:val="lv-LV" w:eastAsia="lv-LV"/>
        </w:rPr>
        <w:t xml:space="preserve">Lamers F. u.c., </w:t>
      </w:r>
      <w:r w:rsidRPr="009B1A1E">
        <w:rPr>
          <w:rFonts w:ascii="Times New Roman" w:eastAsia="Times New Roman" w:hAnsi="Times New Roman" w:cs="Times New Roman"/>
          <w:sz w:val="24"/>
          <w:szCs w:val="24"/>
          <w:lang w:val="lv-LV" w:eastAsia="lv-LV"/>
        </w:rPr>
        <w:t>2018).</w:t>
      </w:r>
    </w:p>
    <w:p w:rsidR="009B1A1E" w:rsidRPr="009B1A1E" w:rsidRDefault="009B1A1E" w:rsidP="009B1A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9B1A1E">
        <w:rPr>
          <w:rFonts w:ascii="Times New Roman" w:eastAsia="Times New Roman" w:hAnsi="Times New Roman" w:cs="Times New Roman"/>
          <w:color w:val="000000"/>
          <w:sz w:val="24"/>
          <w:szCs w:val="24"/>
          <w:lang w:val="lv-LV" w:eastAsia="lv-LV"/>
        </w:rPr>
        <w:t>IEA Bioenergy, 2018 ziņojuma teikts, ka tiekot pārskatīts ES dekrēts 2003-2003 par mēslošanas līdzekļiem, kur papildus jau definētam mēslošanas līdzekļu sarakstam tiks pārskatīti alternatīvie mēslošanas līdzekļi, iztirzājot to ķīmisko sastāvu. Paredzēts, ka pelniem tiks izdalīti 4 kategoriju veidi: 1) C pelni (bagāti ar kaļķiem), 2) K pelni (bagāti ar K, P, S), 3) CK pelni (starpposma grupa) un 4) S pelni (bagāts ir SiO</w:t>
      </w:r>
      <w:r w:rsidRPr="009B1A1E">
        <w:rPr>
          <w:rFonts w:ascii="Times New Roman" w:eastAsia="Times New Roman" w:hAnsi="Times New Roman" w:cs="Times New Roman"/>
          <w:color w:val="000000"/>
          <w:sz w:val="24"/>
          <w:szCs w:val="24"/>
          <w:vertAlign w:val="subscript"/>
          <w:lang w:val="lv-LV" w:eastAsia="lv-LV"/>
        </w:rPr>
        <w:t>2</w:t>
      </w:r>
      <w:r w:rsidRPr="009B1A1E">
        <w:rPr>
          <w:rFonts w:ascii="Times New Roman" w:eastAsia="Times New Roman" w:hAnsi="Times New Roman" w:cs="Times New Roman"/>
          <w:color w:val="000000"/>
          <w:sz w:val="24"/>
          <w:szCs w:val="24"/>
          <w:lang w:val="lv-LV" w:eastAsia="lv-LV"/>
        </w:rPr>
        <w:t>). S pelni nav piemēroti mēslošanas līdzekļu izmantošanai. Ziņojumā minēts, ka būtībā visi smagie pelni un 30% vieglo pelnu pieder pie S grupas pelniem un nav piemēroti izmantošanai lauksaimniecībā. Tai skaitā paredzams, ka daudzos gadījumos Pb un Cd saturs neļaus koksnes pelnus izmantot par mēslošanas līdzekļu sastāvdaļu (</w:t>
      </w:r>
      <w:r w:rsidRPr="009B1A1E">
        <w:rPr>
          <w:rFonts w:ascii="Times New Roman" w:eastAsia="Times New Roman" w:hAnsi="Times New Roman" w:cs="Times New Roman"/>
          <w:bCs/>
          <w:sz w:val="24"/>
          <w:szCs w:val="24"/>
          <w:lang w:val="lv-LV" w:eastAsia="lv-LV"/>
        </w:rPr>
        <w:t xml:space="preserve">Lamers F. u.c., </w:t>
      </w:r>
      <w:r w:rsidRPr="009B1A1E">
        <w:rPr>
          <w:rFonts w:ascii="Times New Roman" w:eastAsia="Times New Roman" w:hAnsi="Times New Roman" w:cs="Times New Roman"/>
          <w:color w:val="000000"/>
          <w:sz w:val="24"/>
          <w:szCs w:val="24"/>
          <w:lang w:val="lv-LV" w:eastAsia="lv-LV"/>
        </w:rPr>
        <w:t>2018). Jebkurā gadījumā minētās regulas pārskatīšana pavērs jaunas iespējas visā Eiropā izmantot pelnus kā jaunu mēslošanas līdzekļu sastāvdaļās un/vai kompostā. Paredzētās vides prasības EK Mēslošanas līdzekļu regulā joprojām ierobežo pelnu izmantošanu lauksaimniecībā (</w:t>
      </w:r>
      <w:r w:rsidRPr="009B1A1E">
        <w:rPr>
          <w:rFonts w:ascii="Times New Roman" w:eastAsia="Times New Roman" w:hAnsi="Times New Roman" w:cs="Times New Roman"/>
          <w:bCs/>
          <w:sz w:val="24"/>
          <w:szCs w:val="24"/>
          <w:lang w:val="lv-LV" w:eastAsia="lv-LV"/>
        </w:rPr>
        <w:t xml:space="preserve">Lamers F. u.c., </w:t>
      </w:r>
      <w:r w:rsidRPr="009B1A1E">
        <w:rPr>
          <w:rFonts w:ascii="Times New Roman" w:eastAsia="Times New Roman" w:hAnsi="Times New Roman" w:cs="Times New Roman"/>
          <w:color w:val="000000"/>
          <w:sz w:val="24"/>
          <w:szCs w:val="24"/>
          <w:lang w:val="lv-LV" w:eastAsia="lv-LV"/>
        </w:rPr>
        <w:t>2018).</w:t>
      </w:r>
    </w:p>
    <w:p w:rsidR="009B1A1E" w:rsidRPr="009B1A1E" w:rsidRDefault="009B1A1E" w:rsidP="009B1A1E">
      <w:pPr>
        <w:spacing w:after="160" w:line="259" w:lineRule="auto"/>
        <w:jc w:val="both"/>
        <w:rPr>
          <w:rFonts w:ascii="Times New Roman" w:eastAsia="Calibri" w:hAnsi="Times New Roman" w:cs="Times New Roman"/>
          <w:color w:val="FF0000"/>
          <w:sz w:val="24"/>
          <w:szCs w:val="24"/>
          <w:lang w:val="lv-LV"/>
        </w:rPr>
      </w:pPr>
      <w:r w:rsidRPr="009B1A1E">
        <w:rPr>
          <w:rFonts w:ascii="Times New Roman" w:eastAsia="Calibri" w:hAnsi="Times New Roman" w:cs="Times New Roman"/>
          <w:color w:val="000000"/>
          <w:sz w:val="24"/>
          <w:szCs w:val="24"/>
          <w:lang w:val="lv-LV"/>
        </w:rPr>
        <w:t xml:space="preserve">Attiecībā uz koksnes pelnu izmantošanu kompostēšanas procesā šajā pašā ziņojumā (Lamers F. u.c., 2018) ir minēts, ka saskaņā ar ES dekrētu par mēslošanas līdzekļiem kompostam ir atļauts pievienot līdz 5% pelnus, bet jebkurai piedevai ir jābūt reģistrētai EU, ar pierādītu ietekmi uz kompostēšanās procesu un/vai ietekmes uz vidi samazināšanu. </w:t>
      </w:r>
    </w:p>
    <w:p w:rsidR="00001987" w:rsidRPr="00945DCB" w:rsidRDefault="00001987" w:rsidP="00001987">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val="lv-LV" w:eastAsia="lv-LV"/>
        </w:rPr>
      </w:pPr>
      <w:r w:rsidRPr="008B2E78">
        <w:rPr>
          <w:rFonts w:ascii="Times New Roman" w:eastAsia="Times New Roman" w:hAnsi="Times New Roman" w:cs="Times New Roman"/>
          <w:b/>
          <w:bCs/>
          <w:sz w:val="24"/>
          <w:szCs w:val="24"/>
          <w:lang w:val="lv-LV" w:eastAsia="lv-LV"/>
        </w:rPr>
        <w:t>4.</w:t>
      </w:r>
      <w:r w:rsidR="008B2E78" w:rsidRPr="008B2E78">
        <w:rPr>
          <w:rFonts w:ascii="Times New Roman" w:eastAsia="Times New Roman" w:hAnsi="Times New Roman" w:cs="Times New Roman"/>
          <w:b/>
          <w:bCs/>
          <w:sz w:val="24"/>
          <w:szCs w:val="24"/>
          <w:lang w:val="lv-LV" w:eastAsia="lv-LV"/>
        </w:rPr>
        <w:t>5.</w:t>
      </w:r>
      <w:r w:rsidRPr="00945DCB">
        <w:rPr>
          <w:rFonts w:ascii="Times New Roman" w:eastAsia="Times New Roman" w:hAnsi="Times New Roman" w:cs="Times New Roman"/>
          <w:b/>
          <w:sz w:val="24"/>
          <w:szCs w:val="24"/>
          <w:lang w:val="lv-LV" w:eastAsia="lv-LV"/>
        </w:rPr>
        <w:t xml:space="preserve"> Latvijas koksnes pelnu ķīmiskā un granulometriskā sastāva izvērtējums lauksaimniecības vajadzībām</w:t>
      </w:r>
    </w:p>
    <w:p w:rsidR="00001987" w:rsidRPr="00945DCB" w:rsidRDefault="00001987" w:rsidP="0000198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lv-LV"/>
        </w:rPr>
      </w:pPr>
      <w:r w:rsidRPr="00945DCB">
        <w:rPr>
          <w:rFonts w:ascii="Times New Roman" w:eastAsia="Times New Roman" w:hAnsi="Times New Roman" w:cs="Times New Roman"/>
          <w:sz w:val="24"/>
          <w:szCs w:val="24"/>
          <w:lang w:val="lv-LV" w:eastAsia="lv-LV"/>
        </w:rPr>
        <w:t>Minētais izvērtējums balstīts uz 22 koksnes pelnu paraugiem no Latvijas kurtuvēm.</w:t>
      </w:r>
    </w:p>
    <w:p w:rsidR="00001987" w:rsidRPr="00945DCB" w:rsidRDefault="00001987" w:rsidP="00001987">
      <w:pPr>
        <w:spacing w:after="160" w:line="259" w:lineRule="auto"/>
        <w:jc w:val="both"/>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 xml:space="preserve">Vērtējot kaļķošanas materiālus pēc fizikālām īpašībām, svarīgs rādītājs ir par 1 mm smalkāku daļiņu saturs, jo smalkāks kaļķošanas materiāls, jo ātrāk augsnē notiek neitralizēšanas process. Pelnu paraugos šis rādītājs ir ļoti dažāds sākot no 39.5% līdz pat 99.8%, kur praktiski visa pelnu masa ir smalka. Atšķirīgs ir paraugs paraugs Nr.1, </w:t>
      </w:r>
      <w:r w:rsidRPr="00945DCB">
        <w:rPr>
          <w:rFonts w:ascii="Times New Roman" w:eastAsia="Times New Roman" w:hAnsi="Times New Roman" w:cs="Times New Roman"/>
          <w:sz w:val="24"/>
          <w:szCs w:val="24"/>
          <w:lang w:val="lv-LV" w:eastAsia="en-GB"/>
        </w:rPr>
        <w:lastRenderedPageBreak/>
        <w:t xml:space="preserve">kur pelni ir rupjāki par 1mm (smalkās daļiņas 0.5%). Bet jāņem vērā, ka smalkā pelnu masa veido putekļus transportēšanas un izkliedes laikā. </w:t>
      </w:r>
    </w:p>
    <w:p w:rsidR="00001987" w:rsidRPr="00945DCB" w:rsidRDefault="00001987" w:rsidP="00001987">
      <w:pPr>
        <w:spacing w:after="160" w:line="259" w:lineRule="auto"/>
        <w:jc w:val="both"/>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Kaļķošanas materiālu raksturojošs lielums ir to neitralizēšanas spēja, t.i., spēja neitralizēt augsnes skābes, izteikta CaCO</w:t>
      </w:r>
      <w:r w:rsidRPr="00945DCB">
        <w:rPr>
          <w:rFonts w:ascii="Times New Roman" w:eastAsia="Times New Roman" w:hAnsi="Times New Roman" w:cs="Times New Roman"/>
          <w:sz w:val="24"/>
          <w:szCs w:val="24"/>
          <w:vertAlign w:val="subscript"/>
          <w:lang w:val="lv-LV" w:eastAsia="en-GB"/>
        </w:rPr>
        <w:t>3</w:t>
      </w:r>
      <w:r w:rsidRPr="00945DCB">
        <w:rPr>
          <w:rFonts w:ascii="Times New Roman" w:eastAsia="Times New Roman" w:hAnsi="Times New Roman" w:cs="Times New Roman"/>
          <w:sz w:val="24"/>
          <w:szCs w:val="24"/>
          <w:lang w:val="lv-LV" w:eastAsia="en-GB"/>
        </w:rPr>
        <w:t xml:space="preserve"> veidā, analizētajiem paraugiem šis rādītājs ir ļoti plašā diapazonā. Ir paraugi ar ļoti zemu neitralizēšanas spēju 32.1–38.2 % un arī pelni ar ļoti augstu neitralizēšanas spēju 109.0–121.2 %. Visu izanalizēto pelnu neitralizēšanas spēja atbilst MK noteikumiem Nr. 506 “Mēslošanas līdzekļu un substrātu identifikācijas, kvalitātes atbilstības novērtēšanas un tirdzniecības noteikumi” 1.pielikuma prasībām (minimālā neitralizēšanas spēja – 20%)</w:t>
      </w:r>
    </w:p>
    <w:p w:rsidR="00001987" w:rsidRPr="00945DCB" w:rsidRDefault="00001987" w:rsidP="00001987">
      <w:pPr>
        <w:spacing w:after="160" w:line="259" w:lineRule="auto"/>
        <w:jc w:val="both"/>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Pelnu izmantošanas lauksaimniecībā pozitīvais aspekts ir tas, ka tie veic divas funkcijas: augsnes skābuma neitralizēšanu un augsnē nonāk augiem nepieciešamās barības vielas (kalcijs, magnijs, fosfors, kālijs u.c.).  Analizētajos “fly ash” paraugos (paraugs Nr.11) raksturojas ar augstu kālija saturu (19.37 % K</w:t>
      </w:r>
      <w:r w:rsidRPr="00945DCB">
        <w:rPr>
          <w:rFonts w:ascii="Times New Roman" w:eastAsia="Times New Roman" w:hAnsi="Times New Roman" w:cs="Times New Roman"/>
          <w:sz w:val="24"/>
          <w:szCs w:val="24"/>
          <w:vertAlign w:val="subscript"/>
          <w:lang w:val="lv-LV" w:eastAsia="en-GB"/>
        </w:rPr>
        <w:t>2</w:t>
      </w:r>
      <w:r w:rsidRPr="00945DCB">
        <w:rPr>
          <w:rFonts w:ascii="Times New Roman" w:eastAsia="Times New Roman" w:hAnsi="Times New Roman" w:cs="Times New Roman"/>
          <w:sz w:val="24"/>
          <w:szCs w:val="24"/>
          <w:lang w:val="lv-LV" w:eastAsia="en-GB"/>
        </w:rPr>
        <w:t>O) un fosfora saturu (2.45 % P</w:t>
      </w:r>
      <w:r w:rsidRPr="00945DCB">
        <w:rPr>
          <w:rFonts w:ascii="Times New Roman" w:eastAsia="Times New Roman" w:hAnsi="Times New Roman" w:cs="Times New Roman"/>
          <w:sz w:val="24"/>
          <w:szCs w:val="24"/>
          <w:vertAlign w:val="subscript"/>
          <w:lang w:val="lv-LV" w:eastAsia="en-GB"/>
        </w:rPr>
        <w:t>2</w:t>
      </w:r>
      <w:r w:rsidRPr="00945DCB">
        <w:rPr>
          <w:rFonts w:ascii="Times New Roman" w:eastAsia="Times New Roman" w:hAnsi="Times New Roman" w:cs="Times New Roman"/>
          <w:sz w:val="24"/>
          <w:szCs w:val="24"/>
          <w:lang w:val="lv-LV" w:eastAsia="en-GB"/>
        </w:rPr>
        <w:t>O</w:t>
      </w:r>
      <w:r w:rsidRPr="00945DCB">
        <w:rPr>
          <w:rFonts w:ascii="Times New Roman" w:eastAsia="Times New Roman" w:hAnsi="Times New Roman" w:cs="Times New Roman"/>
          <w:sz w:val="24"/>
          <w:szCs w:val="24"/>
          <w:vertAlign w:val="subscript"/>
          <w:lang w:val="lv-LV" w:eastAsia="en-GB"/>
        </w:rPr>
        <w:t>5</w:t>
      </w:r>
      <w:r w:rsidRPr="00945DCB">
        <w:rPr>
          <w:rFonts w:ascii="Times New Roman" w:eastAsia="Times New Roman" w:hAnsi="Times New Roman" w:cs="Times New Roman"/>
          <w:sz w:val="24"/>
          <w:szCs w:val="24"/>
          <w:lang w:val="lv-LV" w:eastAsia="en-GB"/>
        </w:rPr>
        <w:t>), savukārt ir pelnu paraugi, kur kālija saturs sastāda tikai 3.09–3.52 %.</w:t>
      </w:r>
    </w:p>
    <w:p w:rsidR="00001987" w:rsidRPr="00945DCB" w:rsidRDefault="00001987" w:rsidP="00001987">
      <w:pPr>
        <w:spacing w:after="160" w:line="259" w:lineRule="auto"/>
        <w:jc w:val="both"/>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Tādēļ iegūtos koksnes pelnus pēc to ķīmiskā un granulometriskā sastāva būtu ieteicams iedalīt un izmantot kā kaļķojamo materiālu vai augsnes ielabotāju, kas atbilst iepriekš izvirzītiem kritērijiem.</w:t>
      </w:r>
    </w:p>
    <w:p w:rsidR="00001987" w:rsidRPr="00945DCB" w:rsidRDefault="00001987" w:rsidP="00001987">
      <w:pPr>
        <w:spacing w:after="160" w:line="259" w:lineRule="auto"/>
        <w:jc w:val="both"/>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Vērtējot smago metālu saturu pelnu paraugos, jāsecina, ka pelnos ir palielināts kadmija saturs, 10 paraugos no analizētajiem 22 paraugiem. “bottom ash” (10, 18), “fly ash” (11,14, 17, 19) un 20.parauga pelni pārsniedz maksimāli pieļaujamo Cd saturu (MK noteikumos maksimāli pieļaujamā koncentrācija 3 mg/kg). Svina (Pb) palielināta koncentrācija konstatēta tikai vienā paraugā (11. paraugs) “fly ash”. “fly ash” (11. paraugs), kas raksturojas ar augstu neitralizēšanas spēju (109%), ir smalks (smalkās daļiņas ir 99,5%), satur arī augiem nepieciešamos barības elementus (13.29% Ca, 2.45% P</w:t>
      </w:r>
      <w:r w:rsidRPr="00945DCB">
        <w:rPr>
          <w:rFonts w:ascii="Times New Roman" w:eastAsia="Times New Roman" w:hAnsi="Times New Roman" w:cs="Times New Roman"/>
          <w:sz w:val="24"/>
          <w:szCs w:val="24"/>
          <w:vertAlign w:val="subscript"/>
          <w:lang w:val="lv-LV" w:eastAsia="en-GB"/>
        </w:rPr>
        <w:t>2</w:t>
      </w:r>
      <w:r w:rsidRPr="00945DCB">
        <w:rPr>
          <w:rFonts w:ascii="Times New Roman" w:eastAsia="Times New Roman" w:hAnsi="Times New Roman" w:cs="Times New Roman"/>
          <w:sz w:val="24"/>
          <w:szCs w:val="24"/>
          <w:lang w:val="lv-LV" w:eastAsia="en-GB"/>
        </w:rPr>
        <w:t>O</w:t>
      </w:r>
      <w:r w:rsidRPr="00945DCB">
        <w:rPr>
          <w:rFonts w:ascii="Times New Roman" w:eastAsia="Times New Roman" w:hAnsi="Times New Roman" w:cs="Times New Roman"/>
          <w:sz w:val="24"/>
          <w:szCs w:val="24"/>
          <w:vertAlign w:val="subscript"/>
          <w:lang w:val="lv-LV" w:eastAsia="en-GB"/>
        </w:rPr>
        <w:t>5</w:t>
      </w:r>
      <w:r w:rsidRPr="00945DCB">
        <w:rPr>
          <w:rFonts w:ascii="Times New Roman" w:eastAsia="Times New Roman" w:hAnsi="Times New Roman" w:cs="Times New Roman"/>
          <w:sz w:val="24"/>
          <w:szCs w:val="24"/>
          <w:lang w:val="lv-LV" w:eastAsia="en-GB"/>
        </w:rPr>
        <w:t>, 19.37% K</w:t>
      </w:r>
      <w:r w:rsidRPr="00945DCB">
        <w:rPr>
          <w:rFonts w:ascii="Times New Roman" w:eastAsia="Times New Roman" w:hAnsi="Times New Roman" w:cs="Times New Roman"/>
          <w:sz w:val="24"/>
          <w:szCs w:val="24"/>
          <w:vertAlign w:val="subscript"/>
          <w:lang w:val="lv-LV" w:eastAsia="en-GB"/>
        </w:rPr>
        <w:t>2</w:t>
      </w:r>
      <w:r w:rsidRPr="00945DCB">
        <w:rPr>
          <w:rFonts w:ascii="Times New Roman" w:eastAsia="Times New Roman" w:hAnsi="Times New Roman" w:cs="Times New Roman"/>
          <w:sz w:val="24"/>
          <w:szCs w:val="24"/>
          <w:lang w:val="lv-LV" w:eastAsia="en-GB"/>
        </w:rPr>
        <w:t>O), bet satur palielinātu smago metālu koncentrāciju – kadmiju (Cd) un svinu (Pb), tādēļ neskatoties uz pamatsastāva īpašībām nav izmantojams lauksaimniecībā kā kaļķojamais materiāls vai augsnes ielabotājs.</w:t>
      </w:r>
    </w:p>
    <w:p w:rsidR="00001987" w:rsidRPr="00945DCB" w:rsidRDefault="00001987" w:rsidP="00001987">
      <w:pPr>
        <w:spacing w:after="160" w:line="259" w:lineRule="auto"/>
        <w:jc w:val="both"/>
        <w:rPr>
          <w:rFonts w:ascii="Times New Roman" w:eastAsia="Times New Roman" w:hAnsi="Times New Roman" w:cs="Times New Roman"/>
          <w:sz w:val="24"/>
          <w:szCs w:val="24"/>
          <w:lang w:val="lv-LV" w:eastAsia="en-GB"/>
        </w:rPr>
      </w:pPr>
    </w:p>
    <w:p w:rsidR="00001987" w:rsidRPr="00945DCB" w:rsidRDefault="008B2E78" w:rsidP="00001987">
      <w:pPr>
        <w:spacing w:after="160" w:line="259" w:lineRule="auto"/>
        <w:jc w:val="both"/>
        <w:rPr>
          <w:rFonts w:ascii="Times New Roman" w:eastAsia="Times New Roman" w:hAnsi="Times New Roman" w:cs="Times New Roman"/>
          <w:sz w:val="24"/>
          <w:szCs w:val="24"/>
          <w:lang w:val="lv-LV" w:eastAsia="en-GB"/>
        </w:rPr>
      </w:pPr>
      <w:r>
        <w:rPr>
          <w:rFonts w:ascii="Times New Roman" w:eastAsia="Calibri" w:hAnsi="Times New Roman" w:cs="Times New Roman"/>
          <w:b/>
          <w:sz w:val="24"/>
          <w:szCs w:val="24"/>
          <w:lang w:val="lv-LV"/>
        </w:rPr>
        <w:t>4.6</w:t>
      </w:r>
      <w:r w:rsidR="00001987" w:rsidRPr="00945DCB">
        <w:rPr>
          <w:rFonts w:ascii="Times New Roman" w:eastAsia="Calibri" w:hAnsi="Times New Roman" w:cs="Times New Roman"/>
          <w:b/>
          <w:sz w:val="24"/>
          <w:szCs w:val="24"/>
          <w:lang w:val="lv-LV"/>
        </w:rPr>
        <w:t>. Rekomendācijas un Latvijas koksnes pelnu atbilstība lauksaimniecības vajadzībām</w:t>
      </w:r>
    </w:p>
    <w:p w:rsidR="00001987" w:rsidRDefault="00001987" w:rsidP="00001987">
      <w:pPr>
        <w:spacing w:after="160" w:line="259" w:lineRule="auto"/>
        <w:jc w:val="both"/>
        <w:rPr>
          <w:rFonts w:ascii="Times New Roman" w:eastAsia="Calibri" w:hAnsi="Times New Roman" w:cs="Times New Roman"/>
          <w:sz w:val="24"/>
          <w:szCs w:val="24"/>
          <w:lang w:val="lv-LV"/>
        </w:rPr>
      </w:pPr>
      <w:r w:rsidRPr="00945DCB">
        <w:rPr>
          <w:rFonts w:ascii="Times New Roman" w:eastAsia="Times New Roman" w:hAnsi="Times New Roman" w:cs="Times New Roman"/>
          <w:sz w:val="24"/>
          <w:szCs w:val="24"/>
          <w:lang w:val="lv-LV" w:eastAsia="en-GB"/>
        </w:rPr>
        <w:t xml:space="preserve">Balstoties uz citu valstu pieredzi koksnes pelnu izmantošanā lauksaimniecībā un pēc līdzīgiem kritērijiem izvērtējot vietējo koksnes pelnu sastāva analīzi, tiek rekomendēts atbilstoša sastāva koksnes pelnus klasificēt kā lauksaimniecībā izmantojamu kaļķojamo materiālu vai kā augsnes ielabotāju. Kaļķojamajam materiālam vai augsnes ielabotājam, kas ražots no koksnes pelniem būtu jāatbilst zemāk aprakstītajiem kritērijiem (tab. </w:t>
      </w:r>
      <w:r w:rsidR="00C577DF">
        <w:rPr>
          <w:rFonts w:ascii="Times New Roman" w:eastAsia="Times New Roman" w:hAnsi="Times New Roman" w:cs="Times New Roman"/>
          <w:sz w:val="24"/>
          <w:szCs w:val="24"/>
          <w:lang w:val="lv-LV" w:eastAsia="en-GB"/>
        </w:rPr>
        <w:t>4.</w:t>
      </w:r>
      <w:r w:rsidRPr="00945DCB">
        <w:rPr>
          <w:rFonts w:ascii="Times New Roman" w:eastAsia="Times New Roman" w:hAnsi="Times New Roman" w:cs="Times New Roman"/>
          <w:sz w:val="24"/>
          <w:szCs w:val="24"/>
          <w:lang w:val="lv-LV" w:eastAsia="en-GB"/>
        </w:rPr>
        <w:t>1.,</w:t>
      </w:r>
      <w:r w:rsidR="00C577DF">
        <w:rPr>
          <w:rFonts w:ascii="Times New Roman" w:eastAsia="Times New Roman" w:hAnsi="Times New Roman" w:cs="Times New Roman"/>
          <w:sz w:val="24"/>
          <w:szCs w:val="24"/>
          <w:lang w:val="lv-LV" w:eastAsia="en-GB"/>
        </w:rPr>
        <w:t>4.</w:t>
      </w:r>
      <w:r w:rsidRPr="00945DCB">
        <w:rPr>
          <w:rFonts w:ascii="Times New Roman" w:eastAsia="Times New Roman" w:hAnsi="Times New Roman" w:cs="Times New Roman"/>
          <w:sz w:val="24"/>
          <w:szCs w:val="24"/>
          <w:lang w:val="lv-LV" w:eastAsia="en-GB"/>
        </w:rPr>
        <w:t xml:space="preserve"> 2). Lai gan </w:t>
      </w:r>
      <w:r w:rsidRPr="00945DCB">
        <w:rPr>
          <w:rFonts w:ascii="Times New Roman" w:eastAsia="Calibri" w:hAnsi="Times New Roman" w:cs="Times New Roman"/>
          <w:sz w:val="24"/>
          <w:szCs w:val="24"/>
          <w:lang w:val="lv-LV"/>
        </w:rPr>
        <w:t>IEA Bioenergy, 2018 ziņojumā tiek rekomendēts lauksaimniecībā izmantojamos koksnes pelnus iedalīt 4 grupās, iepazīstoties ar Latvijas koksnes pelnu ķīmisko sastāvu, iesakām koksnes pelnus iedalīt 2 pamatgrupās – kaļķojamais materiāls un augsnes ielabotājs. Bet koksnes pelnus, kas atbilst kaļķojamajam materiālam, iedalīt sīkāk pēc to neitralizēšanas spējas un granulometriskā sastāva 3 apakšgrupās (</w:t>
      </w:r>
      <w:r w:rsidR="008B2E78">
        <w:rPr>
          <w:rFonts w:ascii="Times New Roman" w:eastAsia="Calibri" w:hAnsi="Times New Roman" w:cs="Times New Roman"/>
          <w:sz w:val="24"/>
          <w:szCs w:val="24"/>
          <w:lang w:val="lv-LV"/>
        </w:rPr>
        <w:t>4.</w:t>
      </w:r>
      <w:r w:rsidRPr="00945DCB">
        <w:rPr>
          <w:rFonts w:ascii="Times New Roman" w:eastAsia="Calibri" w:hAnsi="Times New Roman" w:cs="Times New Roman"/>
          <w:sz w:val="24"/>
          <w:szCs w:val="24"/>
          <w:lang w:val="lv-LV"/>
        </w:rPr>
        <w:t>1.tab.</w:t>
      </w:r>
      <w:r w:rsidR="00C577DF">
        <w:rPr>
          <w:rFonts w:ascii="Times New Roman" w:eastAsia="Calibri" w:hAnsi="Times New Roman" w:cs="Times New Roman"/>
          <w:sz w:val="24"/>
          <w:szCs w:val="24"/>
          <w:lang w:val="lv-LV"/>
        </w:rPr>
        <w:t xml:space="preserve"> un 4.2. tab.</w:t>
      </w:r>
      <w:r w:rsidRPr="00945DCB">
        <w:rPr>
          <w:rFonts w:ascii="Times New Roman" w:eastAsia="Calibri" w:hAnsi="Times New Roman" w:cs="Times New Roman"/>
          <w:sz w:val="24"/>
          <w:szCs w:val="24"/>
          <w:lang w:val="lv-LV"/>
        </w:rPr>
        <w:t>).</w:t>
      </w:r>
    </w:p>
    <w:p w:rsidR="008B2E78" w:rsidRPr="00945DCB" w:rsidRDefault="008B2E78" w:rsidP="00001987">
      <w:pPr>
        <w:spacing w:after="160" w:line="259" w:lineRule="auto"/>
        <w:jc w:val="both"/>
        <w:rPr>
          <w:rFonts w:ascii="Times New Roman" w:eastAsia="Calibri" w:hAnsi="Times New Roman" w:cs="Times New Roman"/>
          <w:sz w:val="24"/>
          <w:szCs w:val="24"/>
          <w:lang w:val="lv-LV"/>
        </w:rPr>
      </w:pPr>
    </w:p>
    <w:p w:rsidR="008B2E78" w:rsidRDefault="008B2E78" w:rsidP="00001987">
      <w:pPr>
        <w:spacing w:after="160" w:line="259" w:lineRule="auto"/>
        <w:jc w:val="right"/>
        <w:rPr>
          <w:rFonts w:ascii="Times New Roman" w:eastAsia="Times New Roman" w:hAnsi="Times New Roman" w:cs="Times New Roman"/>
          <w:sz w:val="24"/>
          <w:szCs w:val="24"/>
          <w:lang w:val="lv-LV" w:eastAsia="en-GB"/>
        </w:rPr>
      </w:pPr>
      <w:r>
        <w:rPr>
          <w:rFonts w:ascii="Times New Roman" w:eastAsia="Times New Roman" w:hAnsi="Times New Roman" w:cs="Times New Roman"/>
          <w:sz w:val="24"/>
          <w:szCs w:val="24"/>
          <w:lang w:val="lv-LV" w:eastAsia="en-GB"/>
        </w:rPr>
        <w:lastRenderedPageBreak/>
        <w:t>4.</w:t>
      </w:r>
      <w:r w:rsidR="00001987" w:rsidRPr="00945DCB">
        <w:rPr>
          <w:rFonts w:ascii="Times New Roman" w:eastAsia="Times New Roman" w:hAnsi="Times New Roman" w:cs="Times New Roman"/>
          <w:sz w:val="24"/>
          <w:szCs w:val="24"/>
          <w:lang w:val="lv-LV" w:eastAsia="en-GB"/>
        </w:rPr>
        <w:t>1. tabula.</w:t>
      </w:r>
    </w:p>
    <w:p w:rsidR="00001987" w:rsidRPr="008B2E78" w:rsidRDefault="00001987" w:rsidP="008B2E78">
      <w:pPr>
        <w:spacing w:after="160" w:line="259" w:lineRule="auto"/>
        <w:jc w:val="center"/>
        <w:rPr>
          <w:rFonts w:ascii="Times New Roman" w:eastAsia="Times New Roman" w:hAnsi="Times New Roman" w:cs="Times New Roman"/>
          <w:b/>
          <w:bCs/>
          <w:sz w:val="24"/>
          <w:szCs w:val="24"/>
          <w:lang w:val="lv-LV" w:eastAsia="en-GB"/>
        </w:rPr>
      </w:pPr>
      <w:r w:rsidRPr="008B2E78">
        <w:rPr>
          <w:rFonts w:ascii="Times New Roman" w:eastAsia="Times New Roman" w:hAnsi="Times New Roman" w:cs="Times New Roman"/>
          <w:b/>
          <w:bCs/>
          <w:sz w:val="24"/>
          <w:szCs w:val="24"/>
          <w:lang w:val="lv-LV" w:eastAsia="en-GB"/>
        </w:rPr>
        <w:t>Pelnu kā kaļķošanas materiāls raksturojošie parametri.</w:t>
      </w:r>
    </w:p>
    <w:tbl>
      <w:tblPr>
        <w:tblStyle w:val="TableGrid"/>
        <w:tblW w:w="0" w:type="auto"/>
        <w:tblLook w:val="04A0" w:firstRow="1" w:lastRow="0" w:firstColumn="1" w:lastColumn="0" w:noHBand="0" w:noVBand="1"/>
      </w:tblPr>
      <w:tblGrid>
        <w:gridCol w:w="2165"/>
        <w:gridCol w:w="2074"/>
        <w:gridCol w:w="2026"/>
        <w:gridCol w:w="2031"/>
      </w:tblGrid>
      <w:tr w:rsidR="00001987" w:rsidRPr="00945DCB"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Rādītājs</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Raksturojošās vērtības</w:t>
            </w:r>
          </w:p>
        </w:tc>
      </w:tr>
      <w:tr w:rsidR="00001987" w:rsidRPr="00865CAE"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Dzīvsudrabs (Hg)</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2,0 mg/kg</w:t>
            </w:r>
          </w:p>
        </w:tc>
      </w:tr>
      <w:tr w:rsidR="00001987" w:rsidRPr="00865CAE"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Kadmijs (Cd)</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3,0 mg/kg</w:t>
            </w:r>
          </w:p>
        </w:tc>
      </w:tr>
      <w:tr w:rsidR="00001987" w:rsidRPr="00865CAE"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Arsēns (As)</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50 mg/kg</w:t>
            </w:r>
          </w:p>
        </w:tc>
      </w:tr>
      <w:tr w:rsidR="00001987" w:rsidRPr="00865CAE"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Niķelis (Ni)</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100 mg/kg</w:t>
            </w:r>
          </w:p>
        </w:tc>
      </w:tr>
      <w:tr w:rsidR="00001987" w:rsidRPr="00865CAE"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Svins (Pb)</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150 mg/kg</w:t>
            </w:r>
          </w:p>
        </w:tc>
      </w:tr>
      <w:tr w:rsidR="00001987" w:rsidRPr="00945DCB"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Neitralizēšanas spēja, izteikta CaCO3 veidā, %</w:t>
            </w:r>
          </w:p>
        </w:tc>
        <w:tc>
          <w:tcPr>
            <w:tcW w:w="207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&lt; 50 %,zema</w:t>
            </w:r>
          </w:p>
        </w:tc>
        <w:tc>
          <w:tcPr>
            <w:tcW w:w="2026"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50-80 %, vidēja</w:t>
            </w:r>
          </w:p>
        </w:tc>
        <w:tc>
          <w:tcPr>
            <w:tcW w:w="2031"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&gt;80 %, augsta</w:t>
            </w:r>
          </w:p>
        </w:tc>
      </w:tr>
      <w:tr w:rsidR="00001987" w:rsidRPr="00945DCB"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Daļiņu izmēri</w:t>
            </w:r>
          </w:p>
        </w:tc>
        <w:tc>
          <w:tcPr>
            <w:tcW w:w="207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&lt; 1 mm – ātra iedarbība</w:t>
            </w:r>
          </w:p>
        </w:tc>
        <w:tc>
          <w:tcPr>
            <w:tcW w:w="4057"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&gt; 1 mm – lēnāka iedarbība</w:t>
            </w:r>
          </w:p>
        </w:tc>
      </w:tr>
      <w:tr w:rsidR="00001987" w:rsidRPr="00865CAE"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Ca un Mg koncentrācija, %</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 xml:space="preserve">Jo augstāka koncentrācija, jo ātrāka iedarbība kā kaļķošanas materiālam, kā arī augiem nepieciešamie barības elementi </w:t>
            </w:r>
          </w:p>
        </w:tc>
      </w:tr>
      <w:tr w:rsidR="00001987" w:rsidRPr="00865CAE"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P</w:t>
            </w:r>
            <w:r w:rsidRPr="00945DCB">
              <w:rPr>
                <w:rFonts w:ascii="Times New Roman" w:eastAsia="Times New Roman" w:hAnsi="Times New Roman" w:cs="Times New Roman"/>
                <w:sz w:val="24"/>
                <w:szCs w:val="24"/>
                <w:vertAlign w:val="subscript"/>
                <w:lang w:val="lv-LV" w:eastAsia="en-GB"/>
              </w:rPr>
              <w:t>2</w:t>
            </w:r>
            <w:r w:rsidRPr="00945DCB">
              <w:rPr>
                <w:rFonts w:ascii="Times New Roman" w:eastAsia="Times New Roman" w:hAnsi="Times New Roman" w:cs="Times New Roman"/>
                <w:sz w:val="24"/>
                <w:szCs w:val="24"/>
                <w:lang w:val="lv-LV" w:eastAsia="en-GB"/>
              </w:rPr>
              <w:t>O</w:t>
            </w:r>
            <w:r w:rsidRPr="00945DCB">
              <w:rPr>
                <w:rFonts w:ascii="Times New Roman" w:eastAsia="Times New Roman" w:hAnsi="Times New Roman" w:cs="Times New Roman"/>
                <w:sz w:val="24"/>
                <w:szCs w:val="24"/>
                <w:vertAlign w:val="subscript"/>
                <w:lang w:val="lv-LV" w:eastAsia="en-GB"/>
              </w:rPr>
              <w:t>5</w:t>
            </w:r>
            <w:r w:rsidRPr="00945DCB">
              <w:rPr>
                <w:rFonts w:ascii="Times New Roman" w:eastAsia="Times New Roman" w:hAnsi="Times New Roman" w:cs="Times New Roman"/>
                <w:sz w:val="24"/>
                <w:szCs w:val="24"/>
                <w:lang w:val="lv-LV" w:eastAsia="en-GB"/>
              </w:rPr>
              <w:t xml:space="preserve"> un K</w:t>
            </w:r>
            <w:r w:rsidRPr="00945DCB">
              <w:rPr>
                <w:rFonts w:ascii="Times New Roman" w:eastAsia="Times New Roman" w:hAnsi="Times New Roman" w:cs="Times New Roman"/>
                <w:sz w:val="24"/>
                <w:szCs w:val="24"/>
                <w:vertAlign w:val="subscript"/>
                <w:lang w:val="lv-LV" w:eastAsia="en-GB"/>
              </w:rPr>
              <w:t>2</w:t>
            </w:r>
            <w:r w:rsidRPr="00945DCB">
              <w:rPr>
                <w:rFonts w:ascii="Times New Roman" w:eastAsia="Times New Roman" w:hAnsi="Times New Roman" w:cs="Times New Roman"/>
                <w:sz w:val="24"/>
                <w:szCs w:val="24"/>
                <w:lang w:val="lv-LV" w:eastAsia="en-GB"/>
              </w:rPr>
              <w:t>O koncentrācija, %</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Augstāka koncentrācija dod papildu vērtību pelniem, jo tiek iestrādāti augiem nepieciešamie barības elementi</w:t>
            </w:r>
          </w:p>
        </w:tc>
      </w:tr>
      <w:tr w:rsidR="00001987" w:rsidRPr="00945DCB" w:rsidTr="004F16F9">
        <w:tc>
          <w:tcPr>
            <w:tcW w:w="8296" w:type="dxa"/>
            <w:gridSpan w:val="4"/>
          </w:tcPr>
          <w:p w:rsidR="00001987" w:rsidRPr="00945DCB" w:rsidRDefault="00001987" w:rsidP="00001987">
            <w:pPr>
              <w:rPr>
                <w:rFonts w:ascii="Times New Roman" w:eastAsia="Times New Roman" w:hAnsi="Times New Roman" w:cs="Times New Roman"/>
                <w:b/>
                <w:sz w:val="24"/>
                <w:szCs w:val="24"/>
                <w:lang w:val="lv-LV" w:eastAsia="en-GB"/>
              </w:rPr>
            </w:pPr>
            <w:r w:rsidRPr="00945DCB">
              <w:rPr>
                <w:rFonts w:ascii="Times New Roman" w:eastAsia="Times New Roman" w:hAnsi="Times New Roman" w:cs="Times New Roman"/>
                <w:b/>
                <w:i/>
                <w:sz w:val="24"/>
                <w:szCs w:val="24"/>
                <w:lang w:val="lv-LV" w:eastAsia="en-GB"/>
              </w:rPr>
              <w:t>PIEZĪME:</w:t>
            </w:r>
          </w:p>
        </w:tc>
      </w:tr>
      <w:tr w:rsidR="00001987" w:rsidRPr="00865CAE"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Cēzijs</w:t>
            </w:r>
            <w:r w:rsidRPr="00945DCB">
              <w:rPr>
                <w:rFonts w:ascii="Times New Roman" w:eastAsia="Times New Roman" w:hAnsi="Times New Roman" w:cs="Times New Roman"/>
                <w:sz w:val="24"/>
                <w:szCs w:val="24"/>
                <w:vertAlign w:val="superscript"/>
                <w:lang w:val="lv-LV" w:eastAsia="en-GB"/>
              </w:rPr>
              <w:t xml:space="preserve"> (137</w:t>
            </w:r>
            <w:r w:rsidRPr="00945DCB">
              <w:rPr>
                <w:rFonts w:ascii="Times New Roman" w:eastAsia="Times New Roman" w:hAnsi="Times New Roman" w:cs="Times New Roman"/>
                <w:sz w:val="24"/>
                <w:szCs w:val="24"/>
                <w:lang w:val="lv-LV" w:eastAsia="en-GB"/>
              </w:rPr>
              <w:t>Cs)</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 xml:space="preserve">Gadījumā, ja importētai koksnei nav veikts radioaktivitātes tests, ieteicams kontrolēt </w:t>
            </w:r>
            <w:r w:rsidRPr="00945DCB">
              <w:rPr>
                <w:rFonts w:ascii="Times New Roman" w:eastAsia="Times New Roman" w:hAnsi="Times New Roman" w:cs="Times New Roman"/>
                <w:sz w:val="24"/>
                <w:szCs w:val="24"/>
                <w:vertAlign w:val="superscript"/>
                <w:lang w:val="lv-LV" w:eastAsia="en-GB"/>
              </w:rPr>
              <w:t>137</w:t>
            </w:r>
            <w:r w:rsidRPr="00945DCB">
              <w:rPr>
                <w:rFonts w:ascii="Times New Roman" w:eastAsia="Times New Roman" w:hAnsi="Times New Roman" w:cs="Times New Roman"/>
                <w:sz w:val="24"/>
                <w:szCs w:val="24"/>
                <w:lang w:val="lv-LV" w:eastAsia="en-GB"/>
              </w:rPr>
              <w:t>Cs daudzumu, kas (balstoties uz literartūras datiem) nepārsniedz 2kBq/kg</w:t>
            </w:r>
            <w:r w:rsidRPr="00945DCB">
              <w:rPr>
                <w:rFonts w:ascii="Times New Roman" w:eastAsia="Times New Roman" w:hAnsi="Times New Roman" w:cs="Times New Roman"/>
                <w:sz w:val="24"/>
                <w:szCs w:val="24"/>
                <w:vertAlign w:val="superscript"/>
                <w:lang w:val="lv-LV" w:eastAsia="en-GB"/>
              </w:rPr>
              <w:t>-1</w:t>
            </w:r>
            <w:r w:rsidRPr="00945DCB">
              <w:rPr>
                <w:rFonts w:ascii="Times New Roman" w:eastAsia="Times New Roman" w:hAnsi="Times New Roman" w:cs="Times New Roman"/>
                <w:sz w:val="24"/>
                <w:szCs w:val="24"/>
                <w:lang w:val="lv-LV" w:eastAsia="en-GB"/>
              </w:rPr>
              <w:t xml:space="preserve"> sausos pelnos</w:t>
            </w:r>
          </w:p>
        </w:tc>
      </w:tr>
      <w:tr w:rsidR="00001987" w:rsidRPr="00865CAE" w:rsidTr="004F16F9">
        <w:tc>
          <w:tcPr>
            <w:tcW w:w="2165"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Nātrijs (Na)</w:t>
            </w:r>
          </w:p>
        </w:tc>
        <w:tc>
          <w:tcPr>
            <w:tcW w:w="6131" w:type="dxa"/>
            <w:gridSpan w:val="3"/>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Palielināts Na daudzums augsnē var veicināt tās sasāļošanos</w:t>
            </w:r>
          </w:p>
        </w:tc>
      </w:tr>
    </w:tbl>
    <w:p w:rsidR="008B2E78" w:rsidRDefault="008B2E78" w:rsidP="00001987">
      <w:pPr>
        <w:spacing w:after="160" w:line="259" w:lineRule="auto"/>
        <w:jc w:val="right"/>
        <w:rPr>
          <w:rFonts w:ascii="Times New Roman" w:eastAsia="Times New Roman" w:hAnsi="Times New Roman" w:cs="Times New Roman"/>
          <w:sz w:val="24"/>
          <w:szCs w:val="24"/>
          <w:lang w:val="lv-LV" w:eastAsia="en-GB"/>
        </w:rPr>
      </w:pPr>
      <w:r>
        <w:rPr>
          <w:rFonts w:ascii="Times New Roman" w:eastAsia="Times New Roman" w:hAnsi="Times New Roman" w:cs="Times New Roman"/>
          <w:sz w:val="24"/>
          <w:szCs w:val="24"/>
          <w:lang w:val="lv-LV" w:eastAsia="en-GB"/>
        </w:rPr>
        <w:t>4.</w:t>
      </w:r>
      <w:r w:rsidR="00001987" w:rsidRPr="00945DCB">
        <w:rPr>
          <w:rFonts w:ascii="Times New Roman" w:eastAsia="Times New Roman" w:hAnsi="Times New Roman" w:cs="Times New Roman"/>
          <w:sz w:val="24"/>
          <w:szCs w:val="24"/>
          <w:lang w:val="lv-LV" w:eastAsia="en-GB"/>
        </w:rPr>
        <w:t xml:space="preserve">2. tabula. </w:t>
      </w:r>
    </w:p>
    <w:p w:rsidR="00001987" w:rsidRPr="008B2E78" w:rsidRDefault="00001987" w:rsidP="008B2E78">
      <w:pPr>
        <w:spacing w:after="160" w:line="259" w:lineRule="auto"/>
        <w:jc w:val="center"/>
        <w:rPr>
          <w:rFonts w:ascii="Times New Roman" w:eastAsia="Times New Roman" w:hAnsi="Times New Roman" w:cs="Times New Roman"/>
          <w:b/>
          <w:bCs/>
          <w:sz w:val="24"/>
          <w:szCs w:val="24"/>
          <w:lang w:val="lv-LV" w:eastAsia="en-GB"/>
        </w:rPr>
      </w:pPr>
      <w:r w:rsidRPr="008B2E78">
        <w:rPr>
          <w:rFonts w:ascii="Times New Roman" w:eastAsia="Times New Roman" w:hAnsi="Times New Roman" w:cs="Times New Roman"/>
          <w:b/>
          <w:bCs/>
          <w:sz w:val="24"/>
          <w:szCs w:val="24"/>
          <w:lang w:val="lv-LV" w:eastAsia="en-GB"/>
        </w:rPr>
        <w:t>Pelni kā augsnes ielabotāja raksturojošie parametri</w:t>
      </w:r>
    </w:p>
    <w:tbl>
      <w:tblPr>
        <w:tblStyle w:val="TableGrid"/>
        <w:tblW w:w="0" w:type="auto"/>
        <w:tblLook w:val="04A0" w:firstRow="1" w:lastRow="0" w:firstColumn="1" w:lastColumn="0" w:noHBand="0" w:noVBand="1"/>
      </w:tblPr>
      <w:tblGrid>
        <w:gridCol w:w="2122"/>
        <w:gridCol w:w="60"/>
        <w:gridCol w:w="6114"/>
      </w:tblGrid>
      <w:tr w:rsidR="00001987" w:rsidRPr="00945DCB"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Rādītājs</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Raksturojošās vērtības</w:t>
            </w:r>
          </w:p>
        </w:tc>
      </w:tr>
      <w:tr w:rsidR="00001987" w:rsidRPr="00865CAE"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Dzīvsudrabs (Hg)</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2,0 mg/kg</w:t>
            </w:r>
          </w:p>
        </w:tc>
      </w:tr>
      <w:tr w:rsidR="00001987" w:rsidRPr="00865CAE"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Kadmijs (Cd)</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3,0 mg/kg</w:t>
            </w:r>
          </w:p>
        </w:tc>
      </w:tr>
      <w:tr w:rsidR="00001987" w:rsidRPr="00865CAE"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Arsēns (As)</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50 mg/kg</w:t>
            </w:r>
          </w:p>
        </w:tc>
      </w:tr>
      <w:tr w:rsidR="00001987" w:rsidRPr="00865CAE"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Niķelis (Ni)</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100 mg/kg</w:t>
            </w:r>
          </w:p>
        </w:tc>
      </w:tr>
      <w:tr w:rsidR="00001987" w:rsidRPr="00865CAE"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Svins (Pb)</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Maksimāli pieļaujamā koncentrācija 150 mg/kg</w:t>
            </w:r>
          </w:p>
        </w:tc>
      </w:tr>
      <w:tr w:rsidR="00001987" w:rsidRPr="00865CAE"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P</w:t>
            </w:r>
            <w:r w:rsidRPr="00945DCB">
              <w:rPr>
                <w:rFonts w:ascii="Times New Roman" w:eastAsia="Times New Roman" w:hAnsi="Times New Roman" w:cs="Times New Roman"/>
                <w:sz w:val="24"/>
                <w:szCs w:val="24"/>
                <w:vertAlign w:val="subscript"/>
                <w:lang w:val="lv-LV" w:eastAsia="en-GB"/>
              </w:rPr>
              <w:t>2</w:t>
            </w:r>
            <w:r w:rsidRPr="00945DCB">
              <w:rPr>
                <w:rFonts w:ascii="Times New Roman" w:eastAsia="Times New Roman" w:hAnsi="Times New Roman" w:cs="Times New Roman"/>
                <w:sz w:val="24"/>
                <w:szCs w:val="24"/>
                <w:lang w:val="lv-LV" w:eastAsia="en-GB"/>
              </w:rPr>
              <w:t>O</w:t>
            </w:r>
            <w:r w:rsidRPr="00945DCB">
              <w:rPr>
                <w:rFonts w:ascii="Times New Roman" w:eastAsia="Times New Roman" w:hAnsi="Times New Roman" w:cs="Times New Roman"/>
                <w:sz w:val="24"/>
                <w:szCs w:val="24"/>
                <w:vertAlign w:val="subscript"/>
                <w:lang w:val="lv-LV" w:eastAsia="en-GB"/>
              </w:rPr>
              <w:t>5</w:t>
            </w:r>
            <w:r w:rsidRPr="00945DCB">
              <w:rPr>
                <w:rFonts w:ascii="Times New Roman" w:eastAsia="Times New Roman" w:hAnsi="Times New Roman" w:cs="Times New Roman"/>
                <w:sz w:val="24"/>
                <w:szCs w:val="24"/>
                <w:lang w:val="lv-LV" w:eastAsia="en-GB"/>
              </w:rPr>
              <w:t xml:space="preserve"> un K</w:t>
            </w:r>
            <w:r w:rsidRPr="00945DCB">
              <w:rPr>
                <w:rFonts w:ascii="Times New Roman" w:eastAsia="Times New Roman" w:hAnsi="Times New Roman" w:cs="Times New Roman"/>
                <w:sz w:val="24"/>
                <w:szCs w:val="24"/>
                <w:vertAlign w:val="subscript"/>
                <w:lang w:val="lv-LV" w:eastAsia="en-GB"/>
              </w:rPr>
              <w:t>2</w:t>
            </w:r>
            <w:r w:rsidRPr="00945DCB">
              <w:rPr>
                <w:rFonts w:ascii="Times New Roman" w:eastAsia="Times New Roman" w:hAnsi="Times New Roman" w:cs="Times New Roman"/>
                <w:sz w:val="24"/>
                <w:szCs w:val="24"/>
                <w:lang w:val="lv-LV" w:eastAsia="en-GB"/>
              </w:rPr>
              <w:t>O koncentrācija, %</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Barības elementu nodrošināšana kultūraugiem, Lielāka koncentrācija iestrādā vairāk barības vielas.</w:t>
            </w:r>
          </w:p>
        </w:tc>
      </w:tr>
      <w:tr w:rsidR="00001987" w:rsidRPr="00945DCB"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Ca un Mg koncentrācija, %</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Barības elementu nodrošināšana augiem, Lielāka koncentrācija iestrādā vairāk barības vielas. Ca un Mg veic augsnes skābju neitralizēšanu, līdz to augstāks to saturs, dod papildu vērtību</w:t>
            </w:r>
          </w:p>
        </w:tc>
      </w:tr>
      <w:tr w:rsidR="00001987" w:rsidRPr="00945DCB"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Daļiņu izmēri</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Jo smalkāks materiāls, jo lielāka saskarsmes virsma ar augsne un ātrāka iedarbība</w:t>
            </w:r>
          </w:p>
        </w:tc>
      </w:tr>
      <w:tr w:rsidR="00001987" w:rsidRPr="00945DCB" w:rsidTr="004F16F9">
        <w:tc>
          <w:tcPr>
            <w:tcW w:w="2182" w:type="dxa"/>
            <w:gridSpan w:val="2"/>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Neitralizēšanas spēja, izteikta CaCO3 veidā, %</w:t>
            </w:r>
          </w:p>
        </w:tc>
        <w:tc>
          <w:tcPr>
            <w:tcW w:w="6114"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Papildu vērtība - veic arī augsnes kaļķošanas funkciju, samazinot augsnes skābumu. Jo augstāka, jo labāk.</w:t>
            </w:r>
          </w:p>
        </w:tc>
      </w:tr>
      <w:tr w:rsidR="00001987" w:rsidRPr="00945DCB" w:rsidTr="004F16F9">
        <w:tc>
          <w:tcPr>
            <w:tcW w:w="8296" w:type="dxa"/>
            <w:gridSpan w:val="3"/>
          </w:tcPr>
          <w:p w:rsidR="00001987" w:rsidRPr="00945DCB" w:rsidRDefault="00001987" w:rsidP="00001987">
            <w:pPr>
              <w:rPr>
                <w:rFonts w:ascii="Times New Roman" w:eastAsia="Times New Roman" w:hAnsi="Times New Roman" w:cs="Times New Roman"/>
                <w:b/>
                <w:sz w:val="24"/>
                <w:szCs w:val="24"/>
                <w:lang w:val="lv-LV" w:eastAsia="en-GB"/>
              </w:rPr>
            </w:pPr>
            <w:r w:rsidRPr="00945DCB">
              <w:rPr>
                <w:rFonts w:ascii="Times New Roman" w:eastAsia="Times New Roman" w:hAnsi="Times New Roman" w:cs="Times New Roman"/>
                <w:b/>
                <w:i/>
                <w:sz w:val="24"/>
                <w:szCs w:val="24"/>
                <w:lang w:val="lv-LV" w:eastAsia="en-GB"/>
              </w:rPr>
              <w:t>PIEZĪME:</w:t>
            </w:r>
          </w:p>
        </w:tc>
      </w:tr>
      <w:tr w:rsidR="00001987" w:rsidRPr="00865CAE" w:rsidTr="004F16F9">
        <w:trPr>
          <w:trHeight w:val="282"/>
        </w:trPr>
        <w:tc>
          <w:tcPr>
            <w:tcW w:w="2122"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Cēzijs</w:t>
            </w:r>
            <w:r w:rsidRPr="00945DCB">
              <w:rPr>
                <w:rFonts w:ascii="Times New Roman" w:eastAsia="Times New Roman" w:hAnsi="Times New Roman" w:cs="Times New Roman"/>
                <w:sz w:val="24"/>
                <w:szCs w:val="24"/>
                <w:vertAlign w:val="superscript"/>
                <w:lang w:val="lv-LV" w:eastAsia="en-GB"/>
              </w:rPr>
              <w:t xml:space="preserve"> (137</w:t>
            </w:r>
            <w:r w:rsidRPr="00945DCB">
              <w:rPr>
                <w:rFonts w:ascii="Times New Roman" w:eastAsia="Times New Roman" w:hAnsi="Times New Roman" w:cs="Times New Roman"/>
                <w:sz w:val="24"/>
                <w:szCs w:val="24"/>
                <w:lang w:val="lv-LV" w:eastAsia="en-GB"/>
              </w:rPr>
              <w:t>Cs)</w:t>
            </w:r>
          </w:p>
        </w:tc>
        <w:tc>
          <w:tcPr>
            <w:tcW w:w="6174" w:type="dxa"/>
            <w:gridSpan w:val="2"/>
          </w:tcPr>
          <w:p w:rsidR="00001987" w:rsidRPr="00945DCB" w:rsidRDefault="00001987" w:rsidP="00001987">
            <w:pPr>
              <w:rPr>
                <w:rFonts w:ascii="Times New Roman" w:eastAsia="Times New Roman" w:hAnsi="Times New Roman" w:cs="Times New Roman"/>
                <w:i/>
                <w:sz w:val="24"/>
                <w:szCs w:val="24"/>
                <w:lang w:val="lv-LV" w:eastAsia="en-GB"/>
              </w:rPr>
            </w:pPr>
            <w:r w:rsidRPr="00945DCB">
              <w:rPr>
                <w:rFonts w:ascii="Times New Roman" w:eastAsia="Times New Roman" w:hAnsi="Times New Roman" w:cs="Times New Roman"/>
                <w:sz w:val="24"/>
                <w:szCs w:val="24"/>
                <w:lang w:val="lv-LV" w:eastAsia="en-GB"/>
              </w:rPr>
              <w:t xml:space="preserve">Gadījumā, ja importētai koksnei nav veikts radioaktivitātes tests, ieteicams kontrolēt </w:t>
            </w:r>
            <w:r w:rsidRPr="00945DCB">
              <w:rPr>
                <w:rFonts w:ascii="Times New Roman" w:eastAsia="Times New Roman" w:hAnsi="Times New Roman" w:cs="Times New Roman"/>
                <w:sz w:val="24"/>
                <w:szCs w:val="24"/>
                <w:vertAlign w:val="superscript"/>
                <w:lang w:val="lv-LV" w:eastAsia="en-GB"/>
              </w:rPr>
              <w:t>137</w:t>
            </w:r>
            <w:r w:rsidRPr="00945DCB">
              <w:rPr>
                <w:rFonts w:ascii="Times New Roman" w:eastAsia="Times New Roman" w:hAnsi="Times New Roman" w:cs="Times New Roman"/>
                <w:sz w:val="24"/>
                <w:szCs w:val="24"/>
                <w:lang w:val="lv-LV" w:eastAsia="en-GB"/>
              </w:rPr>
              <w:t>Cs daudzumu, kas (balstoties uz literartūras datiem) nepārsniedz 2kBq/kg</w:t>
            </w:r>
            <w:r w:rsidRPr="00945DCB">
              <w:rPr>
                <w:rFonts w:ascii="Times New Roman" w:eastAsia="Times New Roman" w:hAnsi="Times New Roman" w:cs="Times New Roman"/>
                <w:sz w:val="24"/>
                <w:szCs w:val="24"/>
                <w:vertAlign w:val="superscript"/>
                <w:lang w:val="lv-LV" w:eastAsia="en-GB"/>
              </w:rPr>
              <w:t>-1</w:t>
            </w:r>
            <w:r w:rsidRPr="00945DCB">
              <w:rPr>
                <w:rFonts w:ascii="Times New Roman" w:eastAsia="Times New Roman" w:hAnsi="Times New Roman" w:cs="Times New Roman"/>
                <w:sz w:val="24"/>
                <w:szCs w:val="24"/>
                <w:lang w:val="lv-LV" w:eastAsia="en-GB"/>
              </w:rPr>
              <w:t xml:space="preserve"> sausos pelnos</w:t>
            </w:r>
          </w:p>
        </w:tc>
      </w:tr>
      <w:tr w:rsidR="00001987" w:rsidRPr="00865CAE" w:rsidTr="004F16F9">
        <w:trPr>
          <w:trHeight w:val="282"/>
        </w:trPr>
        <w:tc>
          <w:tcPr>
            <w:tcW w:w="2122" w:type="dxa"/>
          </w:tcPr>
          <w:p w:rsidR="00001987" w:rsidRPr="00945DCB" w:rsidRDefault="00001987" w:rsidP="00001987">
            <w:pPr>
              <w:rPr>
                <w:rFonts w:ascii="Times New Roman" w:eastAsia="Times New Roman" w:hAnsi="Times New Roman" w:cs="Times New Roman"/>
                <w:sz w:val="24"/>
                <w:szCs w:val="24"/>
                <w:lang w:val="lv-LV" w:eastAsia="en-GB"/>
              </w:rPr>
            </w:pPr>
            <w:r w:rsidRPr="00945DCB">
              <w:rPr>
                <w:rFonts w:ascii="Times New Roman" w:eastAsia="Times New Roman" w:hAnsi="Times New Roman" w:cs="Times New Roman"/>
                <w:sz w:val="24"/>
                <w:szCs w:val="24"/>
                <w:lang w:val="lv-LV" w:eastAsia="en-GB"/>
              </w:rPr>
              <w:t>Nātrijs (Na)</w:t>
            </w:r>
          </w:p>
        </w:tc>
        <w:tc>
          <w:tcPr>
            <w:tcW w:w="6174" w:type="dxa"/>
            <w:gridSpan w:val="2"/>
          </w:tcPr>
          <w:p w:rsidR="00001987" w:rsidRPr="00945DCB" w:rsidRDefault="00001987" w:rsidP="00001987">
            <w:pPr>
              <w:rPr>
                <w:rFonts w:ascii="Times New Roman" w:eastAsia="Times New Roman" w:hAnsi="Times New Roman" w:cs="Times New Roman"/>
                <w:i/>
                <w:sz w:val="24"/>
                <w:szCs w:val="24"/>
                <w:lang w:val="lv-LV" w:eastAsia="en-GB"/>
              </w:rPr>
            </w:pPr>
            <w:r w:rsidRPr="00945DCB">
              <w:rPr>
                <w:rFonts w:ascii="Times New Roman" w:eastAsia="Times New Roman" w:hAnsi="Times New Roman" w:cs="Times New Roman"/>
                <w:sz w:val="24"/>
                <w:szCs w:val="24"/>
                <w:lang w:val="lv-LV" w:eastAsia="en-GB"/>
              </w:rPr>
              <w:t>Palielināts Na daudzums augsnē var veicināt tās sasāļošanos</w:t>
            </w:r>
          </w:p>
        </w:tc>
      </w:tr>
    </w:tbl>
    <w:p w:rsidR="00D52375" w:rsidRDefault="00C577DF" w:rsidP="00D52375">
      <w:pPr>
        <w:spacing w:after="160" w:line="259" w:lineRule="auto"/>
        <w:jc w:val="center"/>
        <w:rPr>
          <w:rFonts w:ascii="Times New Roman" w:eastAsia="Calibri" w:hAnsi="Times New Roman" w:cs="Times New Roman"/>
          <w:b/>
          <w:sz w:val="28"/>
          <w:szCs w:val="28"/>
          <w:lang w:val="lv-LV"/>
        </w:rPr>
      </w:pPr>
      <w:r>
        <w:rPr>
          <w:rFonts w:ascii="Times New Roman" w:eastAsia="Calibri" w:hAnsi="Times New Roman" w:cs="Times New Roman"/>
          <w:b/>
          <w:sz w:val="28"/>
          <w:szCs w:val="28"/>
          <w:lang w:val="lv-LV"/>
        </w:rPr>
        <w:lastRenderedPageBreak/>
        <w:t>5.</w:t>
      </w:r>
      <w:r w:rsidRPr="00D52375">
        <w:rPr>
          <w:rFonts w:ascii="Times New Roman" w:eastAsia="Calibri" w:hAnsi="Times New Roman" w:cs="Times New Roman"/>
          <w:b/>
          <w:sz w:val="28"/>
          <w:szCs w:val="28"/>
          <w:lang w:val="lv-LV"/>
        </w:rPr>
        <w:t xml:space="preserve"> KOKSNES PELNU IZMANTOŠANA  CELTNIECĪBAS MATERIĀLU IZGATAVOŠANĀ UN BŪVNIECĪBĀ</w:t>
      </w:r>
    </w:p>
    <w:p w:rsidR="00834492" w:rsidRPr="00834492" w:rsidRDefault="00834492" w:rsidP="00834492">
      <w:pPr>
        <w:autoSpaceDE w:val="0"/>
        <w:autoSpaceDN w:val="0"/>
        <w:adjustRightInd w:val="0"/>
        <w:spacing w:after="0" w:line="240" w:lineRule="auto"/>
        <w:ind w:firstLine="720"/>
        <w:jc w:val="center"/>
        <w:rPr>
          <w:rFonts w:ascii="Times New Roman" w:eastAsia="Times New Roman" w:hAnsi="Times New Roman" w:cs="Times New Roman"/>
          <w:b/>
          <w:i/>
          <w:color w:val="000000"/>
          <w:sz w:val="24"/>
          <w:szCs w:val="24"/>
          <w:lang w:val="lv-LV" w:eastAsia="lv-LV"/>
        </w:rPr>
      </w:pPr>
    </w:p>
    <w:p w:rsidR="00834492" w:rsidRPr="00C577DF" w:rsidRDefault="00834492" w:rsidP="00C577DF">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C577DF">
        <w:rPr>
          <w:rFonts w:ascii="Times New Roman" w:eastAsia="Times New Roman" w:hAnsi="Times New Roman" w:cs="Times New Roman"/>
          <w:color w:val="000000"/>
          <w:sz w:val="24"/>
          <w:szCs w:val="24"/>
          <w:lang w:val="lv-LV" w:eastAsia="lv-LV"/>
        </w:rPr>
        <w:t>Iepriekšējie pētījumi ir apstiprinājuši, ka lielākā daļa bio-kurināmā vieglo (BKV) pelnu ir piemēroti dažādās būvniecības apakšnozarēs, tai skaitā ceļubūvē. Kā galvenie aspekti, BKV pelnu izmantošanai, pamatojoties uz citu valstu pieredzi, ir sekojoši:</w:t>
      </w:r>
    </w:p>
    <w:p w:rsidR="00834492" w:rsidRPr="00C577DF" w:rsidRDefault="00834492" w:rsidP="00834492">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C577DF">
        <w:rPr>
          <w:rFonts w:ascii="Times New Roman" w:eastAsia="Times New Roman" w:hAnsi="Times New Roman" w:cs="Times New Roman"/>
          <w:color w:val="000000"/>
          <w:sz w:val="24"/>
          <w:szCs w:val="24"/>
          <w:lang w:val="lv-LV" w:eastAsia="lv-LV"/>
        </w:rPr>
        <w:t>BKV pelni ir vērtīgs materiāls, kuru var izmantot daudzās būvniecības apakšnozarēs;</w:t>
      </w:r>
    </w:p>
    <w:p w:rsidR="00834492" w:rsidRPr="00C577DF" w:rsidRDefault="00834492" w:rsidP="00834492">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C577DF">
        <w:rPr>
          <w:rFonts w:ascii="Times New Roman" w:eastAsia="Times New Roman" w:hAnsi="Times New Roman" w:cs="Times New Roman"/>
          <w:color w:val="000000"/>
          <w:sz w:val="24"/>
          <w:szCs w:val="24"/>
          <w:lang w:val="lv-LV" w:eastAsia="lv-LV"/>
        </w:rPr>
        <w:t xml:space="preserve">Lielākā daļa BKV pelnu varētu tikt reciklēti pamatņu sagatavošanā būvniecībā. Pārējā daļa varētu tikt izmantota citādā veidā, piemēram, kā augšņu bagātinātājs u.c.. </w:t>
      </w:r>
    </w:p>
    <w:p w:rsidR="00834492" w:rsidRPr="00C577DF" w:rsidRDefault="00834492" w:rsidP="00834492">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r w:rsidRPr="00C577DF">
        <w:rPr>
          <w:rFonts w:ascii="Times New Roman" w:eastAsia="Times New Roman" w:hAnsi="Times New Roman" w:cs="Times New Roman"/>
          <w:color w:val="000000"/>
          <w:sz w:val="24"/>
          <w:szCs w:val="24"/>
          <w:lang w:val="lv-LV" w:eastAsia="lv-LV"/>
        </w:rPr>
        <w:t>BKV pelni ir veiksmīgi iepriekš lietoti ceļu būvniecībā daudzos pilotprojektos Eiropā. Šādas konstrukcijas ceļi ir noturīgi, un to lietojamība ir lielāka nekā parastas konstrukcijas ceļam tādos pašos apstākļos. Arī salturība, kūkumošanās, deformācijas un ceļa plaisāšanas riski tiek samazināti. Var secināt, ka BKV pelni var būt pietiekami efektīva piedeva grunts materiālam, lai nodrošinātu ilgtermiņa stabilizējošas īpašības.</w:t>
      </w:r>
    </w:p>
    <w:p w:rsidR="00834492" w:rsidRPr="00C577DF" w:rsidRDefault="00834492" w:rsidP="00834492">
      <w:pPr>
        <w:spacing w:after="0" w:line="240" w:lineRule="auto"/>
        <w:jc w:val="center"/>
        <w:rPr>
          <w:rFonts w:ascii="Times New Roman" w:eastAsia="Times New Roman" w:hAnsi="Times New Roman" w:cs="Times New Roman"/>
          <w:b/>
          <w:sz w:val="24"/>
          <w:szCs w:val="24"/>
          <w:lang w:val="lv-LV" w:eastAsia="lv-LV"/>
        </w:rPr>
      </w:pPr>
    </w:p>
    <w:p w:rsidR="00834492" w:rsidRPr="00834492" w:rsidRDefault="00834492" w:rsidP="00834492">
      <w:pPr>
        <w:spacing w:after="0" w:line="240" w:lineRule="auto"/>
        <w:jc w:val="center"/>
        <w:rPr>
          <w:rFonts w:ascii="Times New Roman" w:eastAsia="Times New Roman" w:hAnsi="Times New Roman" w:cs="Times New Roman"/>
          <w:b/>
          <w:sz w:val="24"/>
          <w:szCs w:val="24"/>
          <w:lang w:val="lv-LV" w:eastAsia="lv-LV"/>
        </w:rPr>
      </w:pPr>
    </w:p>
    <w:p w:rsidR="00834492" w:rsidRPr="00834492" w:rsidRDefault="00834492" w:rsidP="00C577DF">
      <w:pPr>
        <w:spacing w:after="0" w:line="240" w:lineRule="auto"/>
        <w:contextualSpacing/>
        <w:jc w:val="both"/>
        <w:rPr>
          <w:rFonts w:ascii="Times New Roman" w:eastAsia="Calibri" w:hAnsi="Times New Roman" w:cs="Times New Roman"/>
          <w:sz w:val="24"/>
          <w:lang w:val="lv-LV"/>
        </w:rPr>
      </w:pPr>
      <w:r w:rsidRPr="00834492">
        <w:rPr>
          <w:rFonts w:ascii="Times New Roman" w:eastAsia="Calibri" w:hAnsi="Times New Roman" w:cs="Times New Roman"/>
          <w:sz w:val="24"/>
          <w:lang w:val="lv-LV"/>
        </w:rPr>
        <w:t>Enerģiju iegūst koksni sadedzinot, kas rezultātā rada ievērojamu apjomu koksnes pelnu. Somijā, piemēram, katru gadu tiek saražoti 500 miljoni kilogramu koksnes un kūdras pelnu. Kaut arī ir palielinājušās koksnes pelnu izmantošanas iespējas (augsnes bagātinātājs, cementa aizvietotājs betonā, ceļu konstrukcijas materiāls u.c.), tomēr ievērojama daļa no koksnes pelniem vēl joprojām tiek deponēti izgāztuvēs, tā vietā, lai izmantotu lietderīgi. To varēt uzskatīt par potenciāli vērtīgu resursu izšķērdēšanu, tā vietā, lai tos izmantotu kā otrreizējas pārstrādes materiālu.</w:t>
      </w:r>
    </w:p>
    <w:p w:rsidR="00834492" w:rsidRPr="00834492" w:rsidRDefault="00834492" w:rsidP="00834492">
      <w:pPr>
        <w:spacing w:after="0" w:line="360" w:lineRule="auto"/>
        <w:ind w:firstLine="720"/>
        <w:jc w:val="both"/>
        <w:rPr>
          <w:rFonts w:ascii="Times New Roman" w:eastAsia="Times New Roman" w:hAnsi="Times New Roman" w:cs="Times New Roman"/>
          <w:color w:val="FF0000"/>
          <w:sz w:val="24"/>
          <w:szCs w:val="24"/>
          <w:lang w:val="lv-LV" w:eastAsia="lv-LV"/>
        </w:rPr>
      </w:pPr>
      <w:r w:rsidRPr="00834492">
        <w:rPr>
          <w:rFonts w:ascii="Times New Roman" w:eastAsia="Times New Roman" w:hAnsi="Times New Roman" w:cs="Times New Roman"/>
          <w:color w:val="FF0000"/>
          <w:sz w:val="24"/>
          <w:szCs w:val="24"/>
          <w:lang w:val="lv-LV" w:eastAsia="lv-LV"/>
        </w:rPr>
        <w:t xml:space="preserve"> </w:t>
      </w:r>
    </w:p>
    <w:p w:rsidR="00834492" w:rsidRPr="00834492" w:rsidRDefault="00834492" w:rsidP="00C577DF">
      <w:pPr>
        <w:spacing w:after="0" w:line="240" w:lineRule="auto"/>
        <w:jc w:val="both"/>
        <w:rPr>
          <w:rFonts w:ascii="Times New Roman" w:eastAsia="Times New Roman" w:hAnsi="Times New Roman" w:cs="Times New Roman"/>
          <w:sz w:val="24"/>
          <w:szCs w:val="24"/>
          <w:lang w:val="lv-LV" w:eastAsia="lv-LV"/>
        </w:rPr>
      </w:pPr>
      <w:r w:rsidRPr="00834492">
        <w:rPr>
          <w:rFonts w:ascii="Times New Roman" w:eastAsia="Times New Roman" w:hAnsi="Times New Roman" w:cs="Times New Roman"/>
          <w:sz w:val="24"/>
          <w:szCs w:val="24"/>
          <w:lang w:val="lv-LV" w:eastAsia="lv-LV"/>
        </w:rPr>
        <w:t xml:space="preserve">Vispārīgi apskatīti 4 galvenie virzieni, kur bio-kurināmā pelni tiek izmantoti pasaulē - </w:t>
      </w:r>
      <w:r w:rsidRPr="00834492">
        <w:rPr>
          <w:rFonts w:ascii="Times New Roman" w:eastAsia="Times New Roman" w:hAnsi="Times New Roman" w:cs="Times New Roman"/>
          <w:sz w:val="24"/>
          <w:szCs w:val="24"/>
          <w:u w:val="single"/>
          <w:lang w:val="lv-LV" w:eastAsia="lv-LV"/>
        </w:rPr>
        <w:t>izgāztuvju labiekārtošanā</w:t>
      </w:r>
      <w:r w:rsidRPr="00834492">
        <w:rPr>
          <w:rFonts w:ascii="Times New Roman" w:eastAsia="Times New Roman" w:hAnsi="Times New Roman" w:cs="Times New Roman"/>
          <w:sz w:val="24"/>
          <w:szCs w:val="24"/>
          <w:lang w:val="lv-LV" w:eastAsia="lv-LV"/>
        </w:rPr>
        <w:t xml:space="preserve">, </w:t>
      </w:r>
      <w:r w:rsidRPr="00834492">
        <w:rPr>
          <w:rFonts w:ascii="Times New Roman" w:eastAsia="Times New Roman" w:hAnsi="Times New Roman" w:cs="Times New Roman"/>
          <w:sz w:val="24"/>
          <w:szCs w:val="24"/>
          <w:u w:val="single"/>
          <w:lang w:val="lv-LV" w:eastAsia="lv-LV"/>
        </w:rPr>
        <w:t>ceļubūve un citās ģeotehniskajās būves</w:t>
      </w:r>
      <w:r w:rsidRPr="00834492">
        <w:rPr>
          <w:rFonts w:ascii="Times New Roman" w:eastAsia="Times New Roman" w:hAnsi="Times New Roman" w:cs="Times New Roman"/>
          <w:sz w:val="24"/>
          <w:szCs w:val="24"/>
          <w:lang w:val="lv-LV" w:eastAsia="lv-LV"/>
        </w:rPr>
        <w:t xml:space="preserve">, </w:t>
      </w:r>
      <w:r w:rsidRPr="00834492">
        <w:rPr>
          <w:rFonts w:ascii="Times New Roman" w:eastAsia="Times New Roman" w:hAnsi="Times New Roman" w:cs="Times New Roman"/>
          <w:sz w:val="24"/>
          <w:szCs w:val="24"/>
          <w:u w:val="single"/>
          <w:lang w:val="lv-LV" w:eastAsia="lv-LV"/>
        </w:rPr>
        <w:t>cementa un betona ražošana, augšņu bagātināšanā galvenokārt mežos</w:t>
      </w:r>
      <w:r w:rsidRPr="00834492">
        <w:rPr>
          <w:rFonts w:ascii="Times New Roman" w:eastAsia="Times New Roman" w:hAnsi="Times New Roman" w:cs="Times New Roman"/>
          <w:sz w:val="24"/>
          <w:szCs w:val="24"/>
          <w:lang w:val="lv-LV" w:eastAsia="lv-LV"/>
        </w:rPr>
        <w:t xml:space="preserve">. </w:t>
      </w:r>
    </w:p>
    <w:p w:rsidR="00834492" w:rsidRPr="00834492" w:rsidRDefault="00834492" w:rsidP="00834492">
      <w:pPr>
        <w:spacing w:after="0" w:line="240" w:lineRule="auto"/>
        <w:ind w:firstLine="720"/>
        <w:jc w:val="both"/>
        <w:rPr>
          <w:rFonts w:ascii="Times New Roman" w:eastAsia="Times New Roman" w:hAnsi="Times New Roman" w:cs="Times New Roman"/>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sz w:val="24"/>
          <w:szCs w:val="24"/>
          <w:lang w:val="lv-LV" w:eastAsia="lv-LV"/>
        </w:rPr>
      </w:pPr>
      <w:r w:rsidRPr="00834492">
        <w:rPr>
          <w:rFonts w:ascii="Times New Roman" w:eastAsia="Times New Roman" w:hAnsi="Times New Roman" w:cs="Times New Roman"/>
          <w:sz w:val="24"/>
          <w:szCs w:val="24"/>
          <w:lang w:val="lv-LV" w:eastAsia="lv-LV"/>
        </w:rPr>
        <w:t xml:space="preserve">Lietojot BKV pelnus ceļu konstrukciju būvniecībai, tiek izšķirti divi galvenie pielietojuma veidi. Pirmais – jauna grunts slāņa izbūve, pelnus iestrādājot, tieši vai zem diluma kārtas. Otrais - ceļa pamata grunts stabilizēšana, ja esošā pamatne nenodrošina pietiekamu nestspēju. BKV pelni lietojami gan izbūvējot jaunas, gan atjaunojot jau esošas ceļa konstrukcijas. Iepriekšējie pētījumi un pilotprojekti uzrāda paaugstinātas ceļa konstrukcijas nestspējas un lietojamības īpašības, salīdzinājumā ar tradicionālajām ceļu konstrukcijām. </w:t>
      </w:r>
    </w:p>
    <w:p w:rsidR="00834492" w:rsidRPr="00834492" w:rsidRDefault="00834492" w:rsidP="00834492">
      <w:pPr>
        <w:spacing w:after="0" w:line="240" w:lineRule="auto"/>
        <w:ind w:firstLine="720"/>
        <w:jc w:val="both"/>
        <w:rPr>
          <w:rFonts w:ascii="Times New Roman" w:eastAsia="Times New Roman" w:hAnsi="Times New Roman" w:cs="Times New Roman"/>
          <w:sz w:val="24"/>
          <w:szCs w:val="24"/>
          <w:lang w:val="lv-LV" w:eastAsia="lv-LV"/>
        </w:rPr>
      </w:pPr>
    </w:p>
    <w:p w:rsidR="00834492" w:rsidRPr="00834492" w:rsidRDefault="00834492" w:rsidP="00834492">
      <w:pPr>
        <w:spacing w:after="0" w:line="240" w:lineRule="auto"/>
        <w:ind w:firstLine="720"/>
        <w:jc w:val="both"/>
        <w:rPr>
          <w:rFonts w:ascii="Times New Roman" w:eastAsia="Times New Roman" w:hAnsi="Times New Roman" w:cs="Times New Roman"/>
          <w:sz w:val="24"/>
          <w:szCs w:val="24"/>
          <w:lang w:val="lv-LV" w:eastAsia="lv-LV"/>
        </w:rPr>
      </w:pPr>
    </w:p>
    <w:p w:rsidR="00834492" w:rsidRPr="00834492" w:rsidRDefault="00834492" w:rsidP="00834492">
      <w:pPr>
        <w:spacing w:after="0" w:line="240" w:lineRule="auto"/>
        <w:ind w:firstLine="720"/>
        <w:jc w:val="both"/>
        <w:rPr>
          <w:rFonts w:ascii="Times New Roman" w:eastAsia="Times New Roman" w:hAnsi="Times New Roman" w:cs="Times New Roman"/>
          <w:sz w:val="24"/>
          <w:szCs w:val="24"/>
          <w:lang w:val="lv-LV" w:eastAsia="lv-LV"/>
        </w:rPr>
      </w:pPr>
    </w:p>
    <w:p w:rsidR="00834492" w:rsidRPr="00834492" w:rsidRDefault="00C577DF" w:rsidP="00C577DF">
      <w:pPr>
        <w:keepNext/>
        <w:spacing w:after="0" w:line="240" w:lineRule="auto"/>
        <w:ind w:left="360"/>
        <w:outlineLvl w:val="3"/>
        <w:rPr>
          <w:rFonts w:ascii="Times New Roman" w:eastAsia="Times New Roman" w:hAnsi="Times New Roman" w:cs="Times New Roman"/>
          <w:b/>
          <w:iCs/>
          <w:caps/>
          <w:sz w:val="24"/>
          <w:szCs w:val="24"/>
          <w:lang w:val="lv-LV"/>
        </w:rPr>
      </w:pPr>
      <w:bookmarkStart w:id="454" w:name="_Toc444418143"/>
      <w:r>
        <w:rPr>
          <w:rFonts w:ascii="Times New Roman" w:eastAsia="Times New Roman" w:hAnsi="Times New Roman" w:cs="Times New Roman"/>
          <w:b/>
          <w:iCs/>
          <w:caps/>
          <w:sz w:val="24"/>
          <w:szCs w:val="24"/>
          <w:lang w:val="lv-LV"/>
        </w:rPr>
        <w:t>5.1.Ā</w:t>
      </w:r>
      <w:r w:rsidRPr="00834492">
        <w:rPr>
          <w:rFonts w:ascii="Times New Roman" w:eastAsia="Times New Roman" w:hAnsi="Times New Roman" w:cs="Times New Roman"/>
          <w:b/>
          <w:iCs/>
          <w:sz w:val="24"/>
          <w:szCs w:val="24"/>
          <w:lang w:val="lv-LV"/>
        </w:rPr>
        <w:t>rvalstu pieredze pelnu reciklēšanā, deponēšanā, grunšu modificēšanā un stabilizēšanā</w:t>
      </w:r>
      <w:bookmarkEnd w:id="454"/>
    </w:p>
    <w:p w:rsidR="00834492" w:rsidRPr="00834492" w:rsidRDefault="00834492" w:rsidP="00834492">
      <w:pPr>
        <w:spacing w:after="0" w:line="240" w:lineRule="auto"/>
        <w:rPr>
          <w:rFonts w:ascii="Times New Roman" w:eastAsia="Times New Roman" w:hAnsi="Times New Roman" w:cs="Times New Roman"/>
          <w:sz w:val="24"/>
          <w:szCs w:val="24"/>
          <w:lang w:val="lv-LV"/>
        </w:rPr>
      </w:pPr>
    </w:p>
    <w:p w:rsidR="00834492" w:rsidRPr="00834492" w:rsidRDefault="00834492" w:rsidP="00C577DF">
      <w:pPr>
        <w:spacing w:after="0" w:line="240" w:lineRule="auto"/>
        <w:jc w:val="both"/>
        <w:rPr>
          <w:rFonts w:ascii="Times New Roman" w:eastAsia="Times New Roman" w:hAnsi="Times New Roman" w:cs="Times New Roman"/>
          <w:sz w:val="24"/>
          <w:szCs w:val="24"/>
          <w:lang w:val="lv-LV" w:eastAsia="lv-LV"/>
        </w:rPr>
      </w:pPr>
      <w:r w:rsidRPr="00834492">
        <w:rPr>
          <w:rFonts w:ascii="Times New Roman" w:eastAsia="Times New Roman" w:hAnsi="Times New Roman" w:cs="Times New Roman"/>
          <w:sz w:val="24"/>
          <w:szCs w:val="24"/>
          <w:lang w:val="lv-LV" w:eastAsia="lv-LV"/>
        </w:rPr>
        <w:t xml:space="preserve">Lai gan plašāk pētīta ir koku pelnu izmantošana augšņu bagātināšanā, pastāv citi iespējamie to pielietošanas veidi, piemēram, ceļu būvniecībā. Pelnu izmantošana ceļu būvniecībā ne tikai ļautu izmantot pašus pelnus, bet arī ļautu samazināt neatjaunojamo dabas resursu izmantošanu, piemēram, šķembas, granti un citus grunts materiālus. </w:t>
      </w:r>
      <w:r w:rsidRPr="00834492">
        <w:rPr>
          <w:rFonts w:ascii="Times New Roman" w:eastAsia="Times New Roman" w:hAnsi="Times New Roman" w:cs="Times New Roman"/>
          <w:sz w:val="24"/>
          <w:szCs w:val="24"/>
          <w:lang w:val="lv-LV" w:eastAsia="lv-LV"/>
        </w:rPr>
        <w:lastRenderedPageBreak/>
        <w:t>Ietaupījumi varētu būt ievērojami - 20-30% apmērā no ikgadējās summas, kas tiek tērēta parastajai grants konstrukcijai šobrīd. Pelnu izmantošana ļautu arī samazināt pelnu apjomu, kas tiek noglabāts izgāztuvēs, tās ievērojami atslogojot.</w:t>
      </w:r>
    </w:p>
    <w:p w:rsidR="00C577DF" w:rsidRDefault="00C577DF" w:rsidP="00C577DF">
      <w:pPr>
        <w:spacing w:after="0" w:line="240" w:lineRule="auto"/>
        <w:jc w:val="both"/>
        <w:rPr>
          <w:rFonts w:ascii="Times New Roman" w:eastAsia="Times New Roman" w:hAnsi="Times New Roman" w:cs="Times New Roman"/>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sz w:val="24"/>
          <w:szCs w:val="24"/>
          <w:lang w:val="lv-LV" w:eastAsia="lv-LV"/>
        </w:rPr>
      </w:pPr>
      <w:r w:rsidRPr="00834492">
        <w:rPr>
          <w:rFonts w:ascii="Times New Roman" w:eastAsia="Times New Roman" w:hAnsi="Times New Roman" w:cs="Times New Roman"/>
          <w:sz w:val="24"/>
          <w:szCs w:val="24"/>
          <w:lang w:val="lv-LV" w:eastAsia="lv-LV"/>
        </w:rPr>
        <w:t>Piemēram, Somijā meža ceļu kopējais garums ir 135 000 km, un apmēram 4000 km no šiem meža ceļiem vajadzētu veikt remontdarbus katru gadu. Tā kā Somijā meža ceļu tīkls ir ļoti plašs, tad jaunu meža ceļu būvniecība ir samazinājusies, bet meža ceļu remontdarbu apjoms ir palielinājies. 2010. gadā tika remontēti 3300 km veco meža ceļu, bet no jauna tika uzbūvēti mazāk nekā 1000 km. Šobrīd tiek atļautu kokmateriālu transportēšanu visu gadu, kas nozīmē, ka palielinās un palielināsies meža ceļu remontdarbu apjoms.</w:t>
      </w:r>
    </w:p>
    <w:p w:rsidR="00C577DF" w:rsidRDefault="00C577DF" w:rsidP="00C577DF">
      <w:pPr>
        <w:spacing w:after="0" w:line="240" w:lineRule="auto"/>
        <w:jc w:val="both"/>
        <w:rPr>
          <w:rFonts w:ascii="Times New Roman" w:eastAsia="Times New Roman" w:hAnsi="Times New Roman" w:cs="Times New Roman"/>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sz w:val="24"/>
          <w:szCs w:val="24"/>
          <w:lang w:val="lv-LV" w:eastAsia="lv-LV"/>
        </w:rPr>
      </w:pPr>
      <w:r w:rsidRPr="00834492">
        <w:rPr>
          <w:rFonts w:ascii="Times New Roman" w:eastAsia="Times New Roman" w:hAnsi="Times New Roman" w:cs="Times New Roman"/>
          <w:sz w:val="24"/>
          <w:szCs w:val="24"/>
          <w:lang w:val="lv-LV" w:eastAsia="lv-LV"/>
        </w:rPr>
        <w:t>Zviedrijā katru gadu ievērojamas ceļu būvniecības izmaksas sastāda izejvielu iegūšana, pārvietošana un iestrāde. Tradicionāli tiek lietots drupināts akmens materiāls, kuru parasti neuzskata par ierobežotu resursu. Tomēr izstrādes un transportēšanas izmaksas var būt augstas, atkarībā no ceļa būvniecības vietas. Parasti akmens materiāla ieguve ir saistīta ar koku ciršanu, kas atstāj ietekmi uz vidi.</w:t>
      </w:r>
    </w:p>
    <w:p w:rsidR="00C577DF" w:rsidRDefault="00C577DF" w:rsidP="00C577DF">
      <w:pPr>
        <w:spacing w:after="0" w:line="240" w:lineRule="auto"/>
        <w:jc w:val="both"/>
        <w:rPr>
          <w:rFonts w:ascii="Times New Roman" w:eastAsia="Times New Roman" w:hAnsi="Times New Roman" w:cs="Times New Roman"/>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sz w:val="24"/>
          <w:szCs w:val="24"/>
          <w:lang w:val="lv-LV" w:eastAsia="lv-LV"/>
        </w:rPr>
      </w:pPr>
      <w:r w:rsidRPr="00834492">
        <w:rPr>
          <w:rFonts w:ascii="Times New Roman" w:eastAsia="Times New Roman" w:hAnsi="Times New Roman" w:cs="Times New Roman"/>
          <w:sz w:val="24"/>
          <w:szCs w:val="24"/>
          <w:lang w:val="lv-LV" w:eastAsia="lv-LV"/>
        </w:rPr>
        <w:t xml:space="preserve">Tieši tādēļ BKV pelni tiek apskatīti kā alternatīvs materiāls ceļu segas izbūvei, samazinot izraktā akmens materiāla nepieciešamību. Stabilizējot grunts materiālu, ir iespējams uzlabot ceļa segā projektētā materiāla lietojamību un nestspēju. Materiālu izvēle, parasti tiek pamatota ar vairākiem kritērijiem - fizikāli-mehāniskās īpašības, pieejamība un izmaksas. Visbiežāk kā saistviela grunšu stabilizācijā tiek lietots cements vai neveldzētie kaļķi, bet BKV pelni ir alternatīva, kura Zviedrijā un Somijā tiek lietota mazākas nozīmes ceļu būvniecībā.  </w:t>
      </w:r>
    </w:p>
    <w:p w:rsidR="00C577DF" w:rsidRDefault="00C577DF" w:rsidP="00C577DF">
      <w:pPr>
        <w:spacing w:after="0" w:line="240" w:lineRule="auto"/>
        <w:jc w:val="both"/>
        <w:rPr>
          <w:rFonts w:ascii="Times New Roman" w:eastAsia="Times New Roman" w:hAnsi="Times New Roman" w:cs="Times New Roman"/>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sz w:val="24"/>
          <w:szCs w:val="24"/>
          <w:lang w:val="lv-LV" w:eastAsia="lv-LV"/>
        </w:rPr>
      </w:pPr>
      <w:r w:rsidRPr="00834492">
        <w:rPr>
          <w:rFonts w:ascii="Times New Roman" w:eastAsia="Times New Roman" w:hAnsi="Times New Roman" w:cs="Times New Roman"/>
          <w:sz w:val="24"/>
          <w:szCs w:val="24"/>
          <w:lang w:val="lv-LV" w:eastAsia="lv-LV"/>
        </w:rPr>
        <w:t xml:space="preserve">Zviedrijas Ceļu pārvalde nosaka tehniskās prasības ceļa segas projektēšanai, ceļa izmēriem, drenāžai utt. Ja tiek pieņemts ceļa segā iestrādāt alternatīvu materiālu (piemēram, BKV pelnus), tas jāsaskaņo. </w:t>
      </w:r>
    </w:p>
    <w:p w:rsidR="00C577DF" w:rsidRDefault="00C577DF" w:rsidP="00C577DF">
      <w:pPr>
        <w:spacing w:after="0" w:line="240" w:lineRule="auto"/>
        <w:jc w:val="both"/>
        <w:rPr>
          <w:rFonts w:ascii="Times New Roman" w:eastAsia="Times New Roman" w:hAnsi="Times New Roman" w:cs="Times New Roman"/>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sz w:val="24"/>
          <w:szCs w:val="24"/>
          <w:lang w:val="lv-LV" w:eastAsia="lv-LV"/>
        </w:rPr>
      </w:pPr>
      <w:r w:rsidRPr="00834492">
        <w:rPr>
          <w:rFonts w:ascii="Times New Roman" w:eastAsia="Times New Roman" w:hAnsi="Times New Roman" w:cs="Times New Roman"/>
          <w:sz w:val="24"/>
          <w:szCs w:val="24"/>
          <w:lang w:val="lv-LV" w:eastAsia="lv-LV"/>
        </w:rPr>
        <w:t xml:space="preserve">Pasaulē kopumā, kā kurināmais bieži tiek izmantotas akmeņogles, tomēr Zviedrijā vairāk cenšas izmantot atjaunojamos bio-kurināmā veidus, tādēļ vairāk tiek iegūti tieši BKV un citi bio-kurināmā pelni. Vēl viena īpatnība ir tā, ka Zviedrijā ir salīdzinoši daudz mazu koģenerācijas staciju, kur tiek saražots salīdzinoši neliels pelnu apjoms. </w:t>
      </w:r>
    </w:p>
    <w:p w:rsidR="00C577DF" w:rsidRDefault="00C577DF" w:rsidP="00C577DF">
      <w:pPr>
        <w:spacing w:after="0" w:line="240" w:lineRule="auto"/>
        <w:jc w:val="both"/>
        <w:rPr>
          <w:rFonts w:ascii="Times New Roman" w:eastAsia="Times New Roman" w:hAnsi="Times New Roman" w:cs="Times New Roman"/>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sz w:val="24"/>
          <w:szCs w:val="24"/>
          <w:lang w:val="lv-LV" w:eastAsia="lv-LV"/>
        </w:rPr>
        <w:t>2006. gadā Zviedrijā tika saražoti aptuveni 1.3 miljoni tonnu pelnu, no kuriem 79% tika utilizēti. Lielākā daļa tika iestrādāti izgāztuvju izveides darbos</w:t>
      </w:r>
      <w:r w:rsidRPr="00834492">
        <w:rPr>
          <w:rFonts w:ascii="Times New Roman" w:eastAsia="Times New Roman" w:hAnsi="Times New Roman" w:cs="Times New Roman"/>
          <w:color w:val="000000"/>
          <w:sz w:val="24"/>
          <w:szCs w:val="24"/>
          <w:lang w:val="lv-LV" w:eastAsia="lv-LV"/>
        </w:rPr>
        <w:t xml:space="preserve">. </w:t>
      </w:r>
      <w:r w:rsidRPr="00834492">
        <w:rPr>
          <w:rFonts w:ascii="Times New Roman" w:eastAsia="Times New Roman" w:hAnsi="Times New Roman" w:cs="Times New Roman"/>
          <w:i/>
          <w:color w:val="000000"/>
          <w:sz w:val="24"/>
          <w:szCs w:val="24"/>
          <w:u w:val="single"/>
          <w:lang w:val="lv-LV" w:eastAsia="lv-LV"/>
        </w:rPr>
        <w:t>ASH</w:t>
      </w:r>
      <w:r w:rsidRPr="00834492">
        <w:rPr>
          <w:rFonts w:ascii="Times New Roman" w:eastAsia="Times New Roman" w:hAnsi="Times New Roman" w:cs="Times New Roman"/>
          <w:color w:val="000000"/>
          <w:sz w:val="24"/>
          <w:szCs w:val="24"/>
          <w:lang w:val="lv-LV" w:eastAsia="lv-LV"/>
        </w:rPr>
        <w:t xml:space="preserve"> pētniecības programma apskata 4 galvenos virzienus, bio-kurināmā pelnu izmantošanā:</w:t>
      </w:r>
    </w:p>
    <w:p w:rsidR="00834492" w:rsidRPr="00834492" w:rsidRDefault="00834492" w:rsidP="00834492">
      <w:pPr>
        <w:numPr>
          <w:ilvl w:val="0"/>
          <w:numId w:val="26"/>
        </w:numPr>
        <w:autoSpaceDE w:val="0"/>
        <w:autoSpaceDN w:val="0"/>
        <w:adjustRightInd w:val="0"/>
        <w:spacing w:after="0" w:line="240" w:lineRule="auto"/>
        <w:jc w:val="both"/>
        <w:rPr>
          <w:rFonts w:ascii="Times New Roman" w:eastAsia="Times New Roman" w:hAnsi="Times New Roman" w:cs="Times New Roman"/>
          <w:i/>
          <w:sz w:val="24"/>
          <w:szCs w:val="24"/>
          <w:lang w:val="lv-LV" w:eastAsia="lv-LV"/>
        </w:rPr>
      </w:pPr>
      <w:r w:rsidRPr="00834492">
        <w:rPr>
          <w:rFonts w:ascii="Times New Roman" w:eastAsia="Times New Roman" w:hAnsi="Times New Roman" w:cs="Times New Roman"/>
          <w:i/>
          <w:sz w:val="24"/>
          <w:szCs w:val="24"/>
          <w:lang w:val="lv-LV" w:eastAsia="lv-LV"/>
        </w:rPr>
        <w:t>Izgāztuvju izbūvē un labiekārtošanā;</w:t>
      </w:r>
    </w:p>
    <w:p w:rsidR="00834492" w:rsidRPr="00834492" w:rsidRDefault="00834492" w:rsidP="00834492">
      <w:pPr>
        <w:numPr>
          <w:ilvl w:val="0"/>
          <w:numId w:val="26"/>
        </w:numPr>
        <w:autoSpaceDE w:val="0"/>
        <w:autoSpaceDN w:val="0"/>
        <w:adjustRightInd w:val="0"/>
        <w:spacing w:after="0" w:line="240" w:lineRule="auto"/>
        <w:jc w:val="both"/>
        <w:rPr>
          <w:rFonts w:ascii="Times New Roman" w:eastAsia="Times New Roman" w:hAnsi="Times New Roman" w:cs="Times New Roman"/>
          <w:i/>
          <w:sz w:val="24"/>
          <w:szCs w:val="24"/>
          <w:lang w:val="lv-LV" w:eastAsia="lv-LV"/>
        </w:rPr>
      </w:pPr>
      <w:r w:rsidRPr="00834492">
        <w:rPr>
          <w:rFonts w:ascii="Times New Roman" w:eastAsia="Times New Roman" w:hAnsi="Times New Roman" w:cs="Times New Roman"/>
          <w:i/>
          <w:sz w:val="24"/>
          <w:szCs w:val="24"/>
          <w:lang w:val="lv-LV" w:eastAsia="lv-LV"/>
        </w:rPr>
        <w:t>Ceļubūve un citās ģeotehniskajās būvēs;</w:t>
      </w:r>
    </w:p>
    <w:p w:rsidR="00834492" w:rsidRPr="00834492" w:rsidRDefault="00834492" w:rsidP="00834492">
      <w:pPr>
        <w:numPr>
          <w:ilvl w:val="0"/>
          <w:numId w:val="26"/>
        </w:numPr>
        <w:autoSpaceDE w:val="0"/>
        <w:autoSpaceDN w:val="0"/>
        <w:adjustRightInd w:val="0"/>
        <w:spacing w:after="0" w:line="240" w:lineRule="auto"/>
        <w:jc w:val="both"/>
        <w:rPr>
          <w:rFonts w:ascii="Times New Roman" w:eastAsia="Times New Roman" w:hAnsi="Times New Roman" w:cs="Times New Roman"/>
          <w:i/>
          <w:sz w:val="24"/>
          <w:szCs w:val="24"/>
          <w:lang w:val="lv-LV" w:eastAsia="lv-LV"/>
        </w:rPr>
      </w:pPr>
      <w:r w:rsidRPr="00834492">
        <w:rPr>
          <w:rFonts w:ascii="Times New Roman" w:eastAsia="Times New Roman" w:hAnsi="Times New Roman" w:cs="Times New Roman"/>
          <w:i/>
          <w:sz w:val="24"/>
          <w:szCs w:val="24"/>
          <w:lang w:val="lv-LV" w:eastAsia="lv-LV"/>
        </w:rPr>
        <w:t>Cementa un betona ražošanā;</w:t>
      </w:r>
    </w:p>
    <w:p w:rsidR="00834492" w:rsidRPr="00834492" w:rsidRDefault="00834492" w:rsidP="00834492">
      <w:pPr>
        <w:numPr>
          <w:ilvl w:val="0"/>
          <w:numId w:val="26"/>
        </w:numPr>
        <w:autoSpaceDE w:val="0"/>
        <w:autoSpaceDN w:val="0"/>
        <w:adjustRightInd w:val="0"/>
        <w:spacing w:after="0" w:line="240" w:lineRule="auto"/>
        <w:jc w:val="both"/>
        <w:rPr>
          <w:rFonts w:ascii="Times New Roman" w:eastAsia="Times New Roman" w:hAnsi="Times New Roman" w:cs="Times New Roman"/>
          <w:i/>
          <w:sz w:val="24"/>
          <w:szCs w:val="24"/>
          <w:lang w:val="lv-LV" w:eastAsia="lv-LV"/>
        </w:rPr>
      </w:pPr>
      <w:r w:rsidRPr="00834492">
        <w:rPr>
          <w:rFonts w:ascii="Times New Roman" w:eastAsia="Times New Roman" w:hAnsi="Times New Roman" w:cs="Times New Roman"/>
          <w:i/>
          <w:sz w:val="24"/>
          <w:szCs w:val="24"/>
          <w:lang w:val="lv-LV" w:eastAsia="lv-LV"/>
        </w:rPr>
        <w:t>Augšņu bagātināšanā galvenokārt mežos.</w:t>
      </w:r>
    </w:p>
    <w:p w:rsidR="00C577DF" w:rsidRDefault="00C577DF" w:rsidP="00C577DF">
      <w:pPr>
        <w:spacing w:after="0" w:line="240" w:lineRule="auto"/>
        <w:jc w:val="both"/>
        <w:rPr>
          <w:rFonts w:ascii="Times New Roman" w:eastAsia="Times New Roman" w:hAnsi="Times New Roman" w:cs="Times New Roman"/>
          <w:color w:val="000000"/>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 xml:space="preserve">Viens no trūkumiem, kas attur kompānijas izmantot BKV un BKS pelnus ceļubūvē, ir ceļubūves kompāniju mazā pieredze un labu piemēru trūkums. Tādēļ ir izstrādātas vadlīnijas [1, 2], lai šādu pelnu izmantošanai ceļubūvē padarītu saprotamu un salīdzināmu. </w:t>
      </w:r>
    </w:p>
    <w:p w:rsidR="00C577DF" w:rsidRDefault="00C577DF" w:rsidP="00C577DF">
      <w:pPr>
        <w:spacing w:after="0" w:line="240" w:lineRule="auto"/>
        <w:jc w:val="both"/>
        <w:rPr>
          <w:rFonts w:ascii="Times New Roman" w:eastAsia="Times New Roman" w:hAnsi="Times New Roman" w:cs="Times New Roman"/>
          <w:color w:val="000000"/>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 xml:space="preserve">Izstrādātās vadlīnijas domātas, lai palīdzētu saprast BKV pelnu kā saistvielas pielietojumu ceļu būvniecībā ceļu uzturētājiem un attiecīgajām valsts institūcijām, kas </w:t>
      </w:r>
      <w:r w:rsidRPr="00834492">
        <w:rPr>
          <w:rFonts w:ascii="Times New Roman" w:eastAsia="Times New Roman" w:hAnsi="Times New Roman" w:cs="Times New Roman"/>
          <w:color w:val="000000"/>
          <w:sz w:val="24"/>
          <w:szCs w:val="24"/>
          <w:lang w:val="lv-LV" w:eastAsia="lv-LV"/>
        </w:rPr>
        <w:lastRenderedPageBreak/>
        <w:t>tos apskata, ar vidi saistītajām institūcijām, kā arī pelnu ražotājiem. Šo vadlīniju kontekstā BKV pelni tiek izmantoti kā saistviela grants ceļu seguma apakškārtā un nesošajā kārtā. Vadlīnijas uzsver galvenos ieguvumus izmantojot BKV pelnus ceļubūvē – stinguma pieaugumu, sasalšanas-atkušanas noturība salīdzinot ar nesaistītu grants-smilts ceļa nesošo kārtu. Tiek uzskaitītas primārās un sekundārās izejmateriāla īpašības, kas nosaka materiāla izvēli – spiedes stiprība, sausas grunts blīvums, salturība, mitrums. Vadlīnijās galvenais BKV pelnu-grants maisījuma efektivitātes kritērijs ir spiedes stiprība vienass.</w:t>
      </w:r>
    </w:p>
    <w:p w:rsidR="00C577DF" w:rsidRDefault="00C577DF" w:rsidP="00C577DF">
      <w:pPr>
        <w:spacing w:after="0" w:line="240" w:lineRule="auto"/>
        <w:jc w:val="both"/>
        <w:rPr>
          <w:rFonts w:ascii="Times New Roman" w:eastAsia="Times New Roman" w:hAnsi="Times New Roman" w:cs="Times New Roman"/>
          <w:color w:val="000000"/>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 xml:space="preserve">Vadlīnijās minēti vairāki veiksmīgi pilotprojekti, ieskaitot pelnu izmantošanu meža ceļos, grants ceļos, kā arī ceļa segumā zem lielām slodzēm. </w:t>
      </w:r>
    </w:p>
    <w:p w:rsidR="00C577DF" w:rsidRDefault="00C577DF" w:rsidP="00C577DF">
      <w:pPr>
        <w:spacing w:after="0" w:line="240" w:lineRule="auto"/>
        <w:jc w:val="both"/>
        <w:rPr>
          <w:rFonts w:ascii="Times New Roman" w:eastAsia="Times New Roman" w:hAnsi="Times New Roman" w:cs="Times New Roman"/>
          <w:color w:val="000000"/>
          <w:sz w:val="24"/>
          <w:szCs w:val="24"/>
          <w:lang w:val="lv-LV" w:eastAsia="lv-LV"/>
        </w:rPr>
      </w:pPr>
    </w:p>
    <w:p w:rsidR="00834492" w:rsidRPr="00834492" w:rsidRDefault="00834492" w:rsidP="00C577DF">
      <w:pPr>
        <w:spacing w:after="0" w:line="240" w:lineRule="auto"/>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Lai palielinātu BKS pelnu lietošanu, kuri pieejami lielos apjomos, un samazinātu to deponēšanu izgāztuvēs, kā arī samazinātu dabīgā grunts materiāla lietojumu, ir izstrādātas vadlīnijas BKS pelnu izmantošanai, kas rodas BFB un CFB krāsnīs. BKS pelnus nepieciešams maisīt ar grants vai citu drupu materiālu, jo to sākotnējā spiedes stiprība ir zema. Kritisks faktors, kas ietekmē BKS pelnu īpašības, ir to saķepšana. Grants vai cits drupu materiāls nodrošina spiedes stiprību, kamēr BKS pelni kalpo kā pildviela un saistviela. Izmantojot šos pelnus, nav nepieciešams drupu materiālu frakcionēt līdz smilts izmēram. Šī rokasgrāmata apraksta soļus, kuri jāievēro, lai BKS pelnus izmantotu reālam projektam lauka apstākļos. Vadlīnijās dotas norādes, kā ceļubūvē izmantotos materiālus sertificēt un nodrošināt kvalitatīvi darbu izpildē. BKS pelnu - grunts materiāla maisījuma sagatavošanai var izdalīt sekojošus posmus:</w:t>
      </w:r>
    </w:p>
    <w:p w:rsidR="00834492" w:rsidRPr="00834492" w:rsidRDefault="00834492" w:rsidP="00834492">
      <w:pPr>
        <w:numPr>
          <w:ilvl w:val="0"/>
          <w:numId w:val="27"/>
        </w:numPr>
        <w:spacing w:after="0" w:line="240" w:lineRule="auto"/>
        <w:ind w:firstLine="720"/>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BKS pelnu saražošana;</w:t>
      </w:r>
    </w:p>
    <w:p w:rsidR="00834492" w:rsidRPr="00834492" w:rsidRDefault="00834492" w:rsidP="00834492">
      <w:pPr>
        <w:numPr>
          <w:ilvl w:val="0"/>
          <w:numId w:val="27"/>
        </w:numPr>
        <w:spacing w:after="0" w:line="240" w:lineRule="auto"/>
        <w:ind w:firstLine="720"/>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Pelnu šķirošana, atļaujot karbonizēties;</w:t>
      </w:r>
    </w:p>
    <w:p w:rsidR="00834492" w:rsidRPr="00834492" w:rsidRDefault="00834492" w:rsidP="00834492">
      <w:pPr>
        <w:numPr>
          <w:ilvl w:val="0"/>
          <w:numId w:val="27"/>
        </w:numPr>
        <w:spacing w:after="0" w:line="240" w:lineRule="auto"/>
        <w:ind w:firstLine="720"/>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Pelnu stabilizācija, ja nepieciešams (piemēram, ar smalcinātu asfaltbetonu);</w:t>
      </w:r>
    </w:p>
    <w:p w:rsidR="00834492" w:rsidRPr="00834492" w:rsidRDefault="00834492" w:rsidP="00834492">
      <w:pPr>
        <w:numPr>
          <w:ilvl w:val="0"/>
          <w:numId w:val="27"/>
        </w:numPr>
        <w:spacing w:after="0" w:line="240" w:lineRule="auto"/>
        <w:ind w:firstLine="720"/>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Pelnu mazgāšana, lai samazinātu putekļu saturu un sāļu saturu ūdens filtrātā;</w:t>
      </w:r>
    </w:p>
    <w:p w:rsidR="00834492" w:rsidRPr="00834492" w:rsidRDefault="00834492" w:rsidP="00834492">
      <w:pPr>
        <w:numPr>
          <w:ilvl w:val="0"/>
          <w:numId w:val="27"/>
        </w:numPr>
        <w:spacing w:after="0" w:line="240" w:lineRule="auto"/>
        <w:ind w:firstLine="720"/>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Grunts materiāla izvēle;</w:t>
      </w:r>
    </w:p>
    <w:p w:rsidR="00834492" w:rsidRPr="00834492" w:rsidRDefault="00834492" w:rsidP="00834492">
      <w:pPr>
        <w:numPr>
          <w:ilvl w:val="0"/>
          <w:numId w:val="27"/>
        </w:numPr>
        <w:spacing w:after="0" w:line="240" w:lineRule="auto"/>
        <w:ind w:firstLine="720"/>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Maisījuma izveide, samaisot pelnus un grunts materiālu;</w:t>
      </w:r>
    </w:p>
    <w:p w:rsidR="00834492" w:rsidRPr="00834492" w:rsidRDefault="00834492" w:rsidP="00834492">
      <w:pPr>
        <w:numPr>
          <w:ilvl w:val="0"/>
          <w:numId w:val="27"/>
        </w:numPr>
        <w:spacing w:after="0" w:line="240" w:lineRule="auto"/>
        <w:ind w:firstLine="720"/>
        <w:jc w:val="both"/>
        <w:rPr>
          <w:rFonts w:ascii="Times New Roman" w:eastAsia="Times New Roman" w:hAnsi="Times New Roman" w:cs="Times New Roman"/>
          <w:color w:val="000000"/>
          <w:sz w:val="24"/>
          <w:szCs w:val="24"/>
          <w:lang w:val="lv-LV" w:eastAsia="lv-LV"/>
        </w:rPr>
      </w:pPr>
      <w:r w:rsidRPr="00834492">
        <w:rPr>
          <w:rFonts w:ascii="Times New Roman" w:eastAsia="Times New Roman" w:hAnsi="Times New Roman" w:cs="Times New Roman"/>
          <w:color w:val="000000"/>
          <w:sz w:val="24"/>
          <w:szCs w:val="24"/>
          <w:lang w:val="lv-LV" w:eastAsia="lv-LV"/>
        </w:rPr>
        <w:t>Galīgā maisījuma proporciju izstrāde konkrētam projektam.</w:t>
      </w:r>
    </w:p>
    <w:p w:rsidR="00834492" w:rsidRPr="00834492" w:rsidRDefault="00834492" w:rsidP="00834492">
      <w:pPr>
        <w:spacing w:after="0" w:line="240" w:lineRule="auto"/>
        <w:rPr>
          <w:rFonts w:ascii="Times New Roman" w:eastAsia="Times New Roman" w:hAnsi="Times New Roman" w:cs="Times New Roman"/>
          <w:sz w:val="24"/>
          <w:szCs w:val="24"/>
          <w:lang w:val="lv-LV" w:eastAsia="lv-LV"/>
        </w:rPr>
      </w:pPr>
    </w:p>
    <w:p w:rsidR="00834492" w:rsidRPr="00834492" w:rsidRDefault="00C577DF" w:rsidP="00834492">
      <w:pPr>
        <w:spacing w:after="0" w:line="360" w:lineRule="auto"/>
        <w:jc w:val="both"/>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5.2.</w:t>
      </w:r>
      <w:r w:rsidR="00834492" w:rsidRPr="00834492">
        <w:rPr>
          <w:rFonts w:ascii="Times New Roman" w:eastAsia="Calibri" w:hAnsi="Times New Roman" w:cs="Times New Roman"/>
          <w:b/>
          <w:sz w:val="24"/>
          <w:szCs w:val="24"/>
          <w:lang w:val="lv-LV"/>
        </w:rPr>
        <w:t>Pelni – lietderīgs daudzfunkcionāls produkts</w:t>
      </w:r>
    </w:p>
    <w:p w:rsidR="00834492" w:rsidRPr="00834492" w:rsidRDefault="00834492" w:rsidP="00834492">
      <w:pPr>
        <w:spacing w:after="0" w:line="240" w:lineRule="auto"/>
        <w:ind w:firstLine="720"/>
        <w:jc w:val="both"/>
        <w:rPr>
          <w:rFonts w:ascii="Times New Roman" w:eastAsia="Calibri" w:hAnsi="Times New Roman" w:cs="Times New Roman"/>
          <w:sz w:val="24"/>
          <w:szCs w:val="24"/>
          <w:lang w:val="lv-LV"/>
        </w:rPr>
      </w:pPr>
    </w:p>
    <w:p w:rsidR="00834492" w:rsidRPr="00834492" w:rsidRDefault="00834492" w:rsidP="00834492">
      <w:pPr>
        <w:spacing w:after="0" w:line="240" w:lineRule="auto"/>
        <w:ind w:firstLine="720"/>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Galvenā vieglo pelnu vērtība ir augstais dažādu lietderīgu minerālvielu saturs. To īpašību dēļ, pelni ir labs mēslojums, saistviela un aizpildītājs. Pelnu izmantošanas iespējas atbilstoši REACH ir sekojošas:</w:t>
      </w:r>
    </w:p>
    <w:p w:rsidR="00834492" w:rsidRPr="00834492" w:rsidRDefault="00834492" w:rsidP="00834492">
      <w:pPr>
        <w:numPr>
          <w:ilvl w:val="0"/>
          <w:numId w:val="29"/>
        </w:numPr>
        <w:spacing w:after="0" w:line="240" w:lineRule="auto"/>
        <w:ind w:left="0" w:firstLine="0"/>
        <w:contextualSpacing/>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Izmantošana pelnus saturošos būvmateriālos un lējumos;</w:t>
      </w:r>
    </w:p>
    <w:p w:rsidR="00834492" w:rsidRPr="00834492" w:rsidRDefault="00834492" w:rsidP="00834492">
      <w:pPr>
        <w:numPr>
          <w:ilvl w:val="0"/>
          <w:numId w:val="29"/>
        </w:numPr>
        <w:spacing w:after="0" w:line="240" w:lineRule="auto"/>
        <w:ind w:left="0" w:firstLine="0"/>
        <w:contextualSpacing/>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Pelnu izmantošana karstajos maisījumos;</w:t>
      </w:r>
    </w:p>
    <w:p w:rsidR="00834492" w:rsidRPr="00834492" w:rsidRDefault="00834492" w:rsidP="00834492">
      <w:pPr>
        <w:numPr>
          <w:ilvl w:val="0"/>
          <w:numId w:val="29"/>
        </w:numPr>
        <w:spacing w:after="0" w:line="240" w:lineRule="auto"/>
        <w:ind w:left="0" w:firstLine="0"/>
        <w:contextualSpacing/>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Pelnu izmantošana mēslojumam;</w:t>
      </w:r>
    </w:p>
    <w:p w:rsidR="00834492" w:rsidRPr="00834492" w:rsidRDefault="00834492" w:rsidP="00834492">
      <w:pPr>
        <w:numPr>
          <w:ilvl w:val="0"/>
          <w:numId w:val="29"/>
        </w:numPr>
        <w:spacing w:after="0" w:line="240" w:lineRule="auto"/>
        <w:ind w:left="0" w:firstLine="0"/>
        <w:contextualSpacing/>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Pelnu izmantošana grunts konstrukcijā;</w:t>
      </w:r>
    </w:p>
    <w:p w:rsidR="00834492" w:rsidRPr="00834492" w:rsidRDefault="00834492" w:rsidP="00834492">
      <w:pPr>
        <w:numPr>
          <w:ilvl w:val="0"/>
          <w:numId w:val="29"/>
        </w:numPr>
        <w:spacing w:after="0" w:line="240" w:lineRule="auto"/>
        <w:ind w:left="0" w:firstLine="0"/>
        <w:contextualSpacing/>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Pelnu izmantošana stabilizācijai, dezinfekcijai un pakaišiem;</w:t>
      </w:r>
    </w:p>
    <w:p w:rsidR="00834492" w:rsidRPr="00834492" w:rsidRDefault="00834492" w:rsidP="00834492">
      <w:pPr>
        <w:numPr>
          <w:ilvl w:val="0"/>
          <w:numId w:val="29"/>
        </w:numPr>
        <w:spacing w:after="0" w:line="240" w:lineRule="auto"/>
        <w:ind w:left="0" w:firstLine="0"/>
        <w:contextualSpacing/>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Pelnu izmantošana papīra ražošanā;</w:t>
      </w:r>
    </w:p>
    <w:p w:rsidR="00834492" w:rsidRPr="00834492" w:rsidRDefault="00834492" w:rsidP="00834492">
      <w:pPr>
        <w:numPr>
          <w:ilvl w:val="0"/>
          <w:numId w:val="29"/>
        </w:numPr>
        <w:spacing w:after="0" w:line="240" w:lineRule="auto"/>
        <w:ind w:left="0" w:firstLine="0"/>
        <w:contextualSpacing/>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Pelnu izmantošana otrreizējā tērauda pārstrādē.</w:t>
      </w:r>
    </w:p>
    <w:p w:rsidR="00834492" w:rsidRPr="00834492" w:rsidRDefault="00834492" w:rsidP="00834492">
      <w:pPr>
        <w:spacing w:after="0" w:line="240" w:lineRule="auto"/>
        <w:ind w:firstLine="720"/>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 xml:space="preserve">Visiem šiem izmantošanas veidiem jāveic risku izvērtēšana. Daži lietošanas ierobežojumi ir minēti iedarbības scenārijos. Iedarbības scenārijs ir apstākļu dokumentācija, kādos pelnu lietošana ir droša. Atļauta ir tikai reģistrētu pelnu izmantošana. Saskaņā ar REACH, pelnu piegādātājam jānodrošina pasūtītāju ar </w:t>
      </w:r>
      <w:r w:rsidRPr="00834492">
        <w:rPr>
          <w:rFonts w:ascii="Times New Roman" w:eastAsia="Calibri" w:hAnsi="Times New Roman" w:cs="Times New Roman"/>
          <w:sz w:val="24"/>
          <w:szCs w:val="24"/>
          <w:lang w:val="lv-LV"/>
        </w:rPr>
        <w:lastRenderedPageBreak/>
        <w:t xml:space="preserve">drošības datu lapu (skat. </w:t>
      </w:r>
      <w:r w:rsidR="00BC3BF0">
        <w:rPr>
          <w:rFonts w:ascii="Times New Roman" w:eastAsia="Calibri" w:hAnsi="Times New Roman" w:cs="Times New Roman"/>
          <w:sz w:val="24"/>
          <w:szCs w:val="24"/>
          <w:lang w:val="lv-LV"/>
        </w:rPr>
        <w:t>5</w:t>
      </w:r>
      <w:r w:rsidRPr="00834492">
        <w:rPr>
          <w:rFonts w:ascii="Times New Roman" w:eastAsia="Calibri" w:hAnsi="Times New Roman" w:cs="Times New Roman"/>
          <w:sz w:val="24"/>
          <w:szCs w:val="24"/>
          <w:lang w:val="lv-LV"/>
        </w:rPr>
        <w:t>.1 att.). Drošības datu lapā (DDL) jāiekļauj attiecīgie iedarbības scenāriji.</w:t>
      </w:r>
    </w:p>
    <w:p w:rsidR="00834492" w:rsidRPr="00834492" w:rsidRDefault="00834492" w:rsidP="00834492">
      <w:pPr>
        <w:spacing w:after="0" w:line="240" w:lineRule="auto"/>
        <w:ind w:firstLine="720"/>
        <w:jc w:val="both"/>
        <w:rPr>
          <w:rFonts w:ascii="Times New Roman" w:eastAsia="Calibri" w:hAnsi="Times New Roman" w:cs="Times New Roman"/>
          <w:sz w:val="24"/>
          <w:szCs w:val="24"/>
          <w:lang w:val="lv-LV"/>
        </w:rPr>
      </w:pPr>
    </w:p>
    <w:p w:rsidR="00834492" w:rsidRPr="00834492" w:rsidRDefault="00834492" w:rsidP="00834492">
      <w:pPr>
        <w:spacing w:after="0" w:line="240" w:lineRule="auto"/>
        <w:jc w:val="center"/>
        <w:rPr>
          <w:rFonts w:ascii="Times New Roman" w:eastAsia="Calibri" w:hAnsi="Times New Roman" w:cs="Times New Roman"/>
          <w:sz w:val="24"/>
          <w:szCs w:val="24"/>
          <w:lang w:val="lv-LV"/>
        </w:rPr>
      </w:pPr>
      <w:r w:rsidRPr="00834492">
        <w:rPr>
          <w:rFonts w:ascii="Times New Roman" w:eastAsia="Calibri" w:hAnsi="Times New Roman" w:cs="Times New Roman"/>
          <w:noProof/>
          <w:sz w:val="24"/>
          <w:szCs w:val="24"/>
          <w:lang w:val="lv-LV" w:eastAsia="lv-LV"/>
        </w:rPr>
        <w:drawing>
          <wp:inline distT="0" distB="0" distL="0" distR="0">
            <wp:extent cx="512445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4450" cy="3124200"/>
                    </a:xfrm>
                    <a:prstGeom prst="rect">
                      <a:avLst/>
                    </a:prstGeom>
                    <a:noFill/>
                    <a:ln>
                      <a:noFill/>
                    </a:ln>
                  </pic:spPr>
                </pic:pic>
              </a:graphicData>
            </a:graphic>
          </wp:inline>
        </w:drawing>
      </w:r>
    </w:p>
    <w:p w:rsidR="00834492" w:rsidRPr="00834492" w:rsidRDefault="00C577DF" w:rsidP="00834492">
      <w:pPr>
        <w:spacing w:line="240" w:lineRule="auto"/>
        <w:ind w:left="360"/>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834492" w:rsidRPr="00834492">
        <w:rPr>
          <w:rFonts w:ascii="Times New Roman" w:eastAsia="Calibri" w:hAnsi="Times New Roman" w:cs="Times New Roman"/>
          <w:sz w:val="24"/>
          <w:szCs w:val="24"/>
          <w:lang w:val="lv-LV"/>
        </w:rPr>
        <w:t>.1. att. Vieglo pelnu dzīves cikls un tehnoloģiskās shēmas drošības informācijas [3].</w:t>
      </w:r>
    </w:p>
    <w:p w:rsidR="00834492" w:rsidRPr="00834492" w:rsidRDefault="00834492" w:rsidP="00834492">
      <w:pPr>
        <w:spacing w:after="0" w:line="240" w:lineRule="auto"/>
        <w:jc w:val="both"/>
        <w:rPr>
          <w:rFonts w:ascii="Times New Roman" w:eastAsia="Calibri" w:hAnsi="Times New Roman" w:cs="Times New Roman"/>
          <w:b/>
          <w:sz w:val="24"/>
          <w:szCs w:val="24"/>
          <w:lang w:val="lv-LV"/>
        </w:rPr>
      </w:pPr>
    </w:p>
    <w:p w:rsidR="00834492" w:rsidRPr="00C577DF" w:rsidRDefault="00C577DF" w:rsidP="00C577DF">
      <w:pPr>
        <w:pStyle w:val="ListParagraph"/>
        <w:keepNext/>
        <w:numPr>
          <w:ilvl w:val="1"/>
          <w:numId w:val="9"/>
        </w:numPr>
        <w:outlineLvl w:val="3"/>
        <w:rPr>
          <w:rFonts w:ascii="Times New Roman" w:eastAsia="Calibri" w:hAnsi="Times New Roman" w:cs="Times New Roman"/>
          <w:b/>
          <w:iCs/>
          <w:caps/>
          <w:sz w:val="24"/>
          <w:szCs w:val="24"/>
        </w:rPr>
      </w:pPr>
      <w:r w:rsidRPr="00C577DF">
        <w:rPr>
          <w:rFonts w:ascii="Times New Roman" w:eastAsia="Calibri" w:hAnsi="Times New Roman" w:cs="Times New Roman"/>
          <w:b/>
          <w:iCs/>
          <w:sz w:val="24"/>
          <w:szCs w:val="24"/>
        </w:rPr>
        <w:t>S</w:t>
      </w:r>
      <w:r>
        <w:rPr>
          <w:rFonts w:ascii="Times New Roman" w:eastAsia="Calibri" w:hAnsi="Times New Roman" w:cs="Times New Roman"/>
          <w:b/>
          <w:iCs/>
          <w:sz w:val="24"/>
          <w:szCs w:val="24"/>
        </w:rPr>
        <w:t>t</w:t>
      </w:r>
      <w:r w:rsidRPr="00C577DF">
        <w:rPr>
          <w:rFonts w:ascii="Times New Roman" w:eastAsia="Calibri" w:hAnsi="Times New Roman" w:cs="Times New Roman"/>
          <w:b/>
          <w:iCs/>
          <w:sz w:val="24"/>
          <w:szCs w:val="24"/>
        </w:rPr>
        <w:t>abilizācijas tehnoloģiju apskats</w:t>
      </w:r>
    </w:p>
    <w:p w:rsidR="00834492" w:rsidRPr="00834492" w:rsidRDefault="00834492" w:rsidP="00834492">
      <w:pPr>
        <w:jc w:val="both"/>
        <w:rPr>
          <w:rFonts w:ascii="Times New Roman" w:eastAsia="Calibri" w:hAnsi="Times New Roman" w:cs="Times New Roman"/>
          <w:sz w:val="24"/>
          <w:szCs w:val="24"/>
          <w:lang w:val="lv-LV"/>
        </w:rPr>
      </w:pPr>
    </w:p>
    <w:p w:rsidR="00834492" w:rsidRPr="00834492" w:rsidRDefault="00834492" w:rsidP="00834492">
      <w:pPr>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 xml:space="preserve">Lietojot BKV pelnus ceļu konstrukciju būvniecībai, tiek izšķirti divi galvenie pielietojuma veidi. Pirmais – jauna grunts slāņa izbūve, pelnus iestrādājot, tieši vai zem ceļa seguma. </w:t>
      </w:r>
    </w:p>
    <w:p w:rsidR="00834492" w:rsidRPr="00834492" w:rsidRDefault="00834492" w:rsidP="00834492">
      <w:pPr>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 xml:space="preserve">Otrais - ceļa pamata grunts stabilizēšana, ja esošā pamatne nenodrošina pietiekamu nestspēju. BKV pelni lietojami gan izbūvējot jaunas, gan atjaunojot jau esošas ceļa konstrukcijas. Iepriekšējie pētījumi un pilotprojekti parāda paaugstinātas ceļa konstrukcijas nestspējas un lietojamības īpašības, salīdzinājumā ar tradicionālajām ceļu konstrukcijām. </w:t>
      </w:r>
    </w:p>
    <w:p w:rsidR="00834492" w:rsidRPr="00834492" w:rsidRDefault="00834492" w:rsidP="00834492">
      <w:pPr>
        <w:jc w:val="both"/>
        <w:rPr>
          <w:rFonts w:ascii="Times New Roman" w:eastAsia="Calibri" w:hAnsi="Times New Roman" w:cs="Times New Roman"/>
          <w:sz w:val="24"/>
          <w:szCs w:val="24"/>
          <w:lang w:val="lv-LV"/>
        </w:rPr>
      </w:pPr>
      <w:r w:rsidRPr="00834492">
        <w:rPr>
          <w:rFonts w:ascii="Times New Roman" w:eastAsia="Calibri" w:hAnsi="Times New Roman" w:cs="Times New Roman"/>
          <w:sz w:val="24"/>
          <w:szCs w:val="24"/>
          <w:lang w:val="lv-LV"/>
        </w:rPr>
        <w:t xml:space="preserve">Masas stabilizācija ir metode vāju grunšu (plastisku un plūstošu mālu  un visa veida biogēnas izcelsmes grunšu) uzlabošanai un stabilizēšanai. Tehnoloģija transformē vājas grunts slāņus nestspējīgos homogēnos grunts masīvos. Pēc stabilizācijas grunti iespējams lietot kā pamatu ceļa konstrukcijai. Uzlabotas fizikāli – mehāniskās īpašības ievērojami samazina stabilizēto grunšu deformācijas, tādējādi palielinot to izmantošanas iespējas. </w:t>
      </w:r>
    </w:p>
    <w:p w:rsidR="00834492" w:rsidRPr="00D52375" w:rsidRDefault="00834492" w:rsidP="00D52375">
      <w:pPr>
        <w:spacing w:after="160" w:line="259" w:lineRule="auto"/>
        <w:jc w:val="center"/>
        <w:rPr>
          <w:rFonts w:ascii="Times New Roman" w:eastAsia="Calibri" w:hAnsi="Times New Roman" w:cs="Times New Roman"/>
          <w:b/>
          <w:sz w:val="28"/>
          <w:szCs w:val="28"/>
          <w:lang w:val="lv-LV"/>
        </w:rPr>
      </w:pPr>
    </w:p>
    <w:p w:rsidR="00497AF6" w:rsidRDefault="00497AF6" w:rsidP="00D209C9">
      <w:pPr>
        <w:spacing w:after="160" w:line="259" w:lineRule="auto"/>
        <w:rPr>
          <w:rFonts w:ascii="Times New Roman" w:eastAsia="Calibri" w:hAnsi="Times New Roman" w:cs="Times New Roman"/>
          <w:b/>
          <w:sz w:val="24"/>
          <w:szCs w:val="24"/>
          <w:lang w:val="lv-LV"/>
        </w:rPr>
      </w:pPr>
    </w:p>
    <w:p w:rsidR="00D52375" w:rsidRPr="00D52375" w:rsidRDefault="00D52375" w:rsidP="00D52375">
      <w:pPr>
        <w:spacing w:after="160" w:line="259" w:lineRule="auto"/>
        <w:jc w:val="both"/>
        <w:rPr>
          <w:rFonts w:ascii="Times New Roman" w:eastAsia="Calibri" w:hAnsi="Times New Roman" w:cs="Times New Roman"/>
          <w:sz w:val="24"/>
          <w:szCs w:val="24"/>
          <w:lang w:val="lv-LV"/>
        </w:rPr>
      </w:pPr>
      <w:r w:rsidRPr="00D52375">
        <w:rPr>
          <w:rFonts w:ascii="Times New Roman" w:eastAsia="Calibri" w:hAnsi="Times New Roman" w:cs="Times New Roman"/>
          <w:sz w:val="24"/>
          <w:szCs w:val="24"/>
          <w:lang w:val="lv-LV"/>
        </w:rPr>
        <w:lastRenderedPageBreak/>
        <w:t>Pētījums “Pelnu izmantošana meža autoceļos” tapis sadarbojoties Rīgas Tehniskajai universitātei, AS “Latvijas Valsts meži ” un SIA “FORTUM Latvia”. Pētījuma otrā etapa mērķis ir veikt laboratorijas testus BKV pelnu – grants un dolomīta šķembu optimālajiem maisījumiem, lai noskaidrotu maisījuma tūlītējās (iestrādājamības) īpašības, kā arī stiprības un stinguma rādītājus pēc 7 un 28 dienu cietēšanas</w:t>
      </w:r>
    </w:p>
    <w:p w:rsidR="00D209C9" w:rsidRPr="00D52375" w:rsidRDefault="00D209C9" w:rsidP="00D52375">
      <w:pPr>
        <w:spacing w:after="160" w:line="259" w:lineRule="auto"/>
        <w:jc w:val="both"/>
        <w:rPr>
          <w:rFonts w:ascii="Times New Roman" w:eastAsia="Calibri" w:hAnsi="Times New Roman" w:cs="Times New Roman"/>
          <w:sz w:val="24"/>
          <w:szCs w:val="24"/>
          <w:lang w:val="lv-LV"/>
        </w:rPr>
      </w:pPr>
      <w:r w:rsidRPr="00D52375">
        <w:rPr>
          <w:rFonts w:ascii="Times New Roman" w:eastAsia="Calibri" w:hAnsi="Times New Roman" w:cs="Times New Roman"/>
          <w:sz w:val="24"/>
          <w:szCs w:val="24"/>
          <w:lang w:val="lv-LV"/>
        </w:rPr>
        <w:t>Iepriekšējie pētījumi</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ir apstiprinājuši, ka lielākā daļa biokurināmā</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vieglo (BKV) pelnu ir piemēroti dažādās būvniecības apakšnozarēs, tai skaitā ceļubūvē. Tādēļ tiek piedāvāts stabilizēt meža ceļa grants vai dolomīta šķembu segumu ar BKV pelniem</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10%, 20% un 30% apjomā no sausa minerālmateriāla masas.</w:t>
      </w:r>
    </w:p>
    <w:p w:rsidR="00D209C9" w:rsidRPr="00D52375" w:rsidRDefault="00D209C9" w:rsidP="00D52375">
      <w:pPr>
        <w:spacing w:after="160"/>
        <w:jc w:val="both"/>
        <w:rPr>
          <w:rFonts w:ascii="Times New Roman" w:eastAsia="Calibri" w:hAnsi="Times New Roman" w:cs="Times New Roman"/>
          <w:sz w:val="24"/>
          <w:szCs w:val="24"/>
          <w:lang w:val="lv-LV"/>
        </w:rPr>
      </w:pPr>
      <w:r w:rsidRPr="00D52375">
        <w:rPr>
          <w:rFonts w:ascii="Times New Roman" w:eastAsia="Calibri" w:hAnsi="Times New Roman" w:cs="Times New Roman"/>
          <w:sz w:val="24"/>
          <w:szCs w:val="24"/>
          <w:lang w:val="lv-LV"/>
        </w:rPr>
        <w:t>Frakcionētas grants un dolomīta šķembas un to maisījumi ar 10%; 20%; 30% divos periodos paraugotiem</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BKV pelniem no SIA "FORTUM Latvia"</w:t>
      </w:r>
      <w:r w:rsidRPr="00D209C9">
        <w:rPr>
          <w:rFonts w:ascii="Times New Roman" w:eastAsia="Calibri" w:hAnsi="Times New Roman" w:cs="Times New Roman"/>
          <w:b/>
          <w:sz w:val="24"/>
          <w:szCs w:val="24"/>
          <w:lang w:val="lv-LV"/>
        </w:rPr>
        <w:t xml:space="preserve"> </w:t>
      </w:r>
      <w:r w:rsidRPr="00D52375">
        <w:rPr>
          <w:rFonts w:ascii="Times New Roman" w:eastAsia="Calibri" w:hAnsi="Times New Roman" w:cs="Times New Roman"/>
          <w:sz w:val="24"/>
          <w:szCs w:val="24"/>
          <w:lang w:val="lv-LV"/>
        </w:rPr>
        <w:t>koģenerācijas stacijas Jelgavā (savākti JUL BKV un JAN BKV) tika testēti</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laboratorijā. Pirms maisījumu veidošanas, tika noteiktas katru BKV pelnu paraugu ķīmiskās īpašības, kā arī</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grants šķembu un dolomīta šķembu granulometriskais sastāvs. Maisījumu optimālais mitruma saturs tikanoteikts standarta Proktora testā. Katram maisījumam tika noteikts pH, kas nosaka vai maisījuma vide ir</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piemērota ilglaicīgām hidrauliskajām reakcijām, kas tiešā veidā ir saistīts ar stabilizētu šķembu stiprības un</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stinguma pieaugumu. Nesaistītam šķembām un šķembu maisījumiem ar 10%; 20%; 30% BKV pelniem pie</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optimālā mitruma satura tika noteikts tūlītējās nestspējas rādītājs (Kalifornijas nestspējas vērtība) Kalifornijas</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nestspējas (CBR) testā, tā novērtējot īslaicīgās mehāniskās īpašības tikko samaisītam un sablīvētam paraugam.</w:t>
      </w:r>
    </w:p>
    <w:p w:rsidR="00D209C9" w:rsidRPr="00D52375" w:rsidRDefault="00D209C9" w:rsidP="00D52375">
      <w:pPr>
        <w:spacing w:after="160" w:line="259" w:lineRule="auto"/>
        <w:jc w:val="both"/>
        <w:rPr>
          <w:rFonts w:ascii="Times New Roman" w:eastAsia="Calibri" w:hAnsi="Times New Roman" w:cs="Times New Roman"/>
          <w:sz w:val="24"/>
          <w:szCs w:val="24"/>
          <w:lang w:val="lv-LV"/>
        </w:rPr>
      </w:pPr>
      <w:r w:rsidRPr="00D52375">
        <w:rPr>
          <w:rFonts w:ascii="Times New Roman" w:eastAsia="Calibri" w:hAnsi="Times New Roman" w:cs="Times New Roman"/>
          <w:sz w:val="24"/>
          <w:szCs w:val="24"/>
          <w:lang w:val="lv-LV"/>
        </w:rPr>
        <w:t>Stabilizētu šķembu paraugi tika atveidņoti no Proktora veidnes un uzglabāti 20°C±2°C tempertūrā 7 un 28</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dienas ietīti plēvē, lai vovērstu iespējamo mitruma iztvaikošanu. Šķembu maisījumi ar 10%; 20%; 30% BKVpelnu pēc 7 un 28 dienu cietēšanas tika testēti vienass spiedes testā, nosakot maksimālo spiedes pretestību,kā arī vienass spiedes deformāciju moduli. Tieši spiedes pretestība tiek lietota, kā kritērijs, lai novērtētu ar BKVpelniem stabilizētu šķembu paraugu atbilstību noteiktai kategorijai (atbilstoši LVS EN 14227-15), bet ceļa</w:t>
      </w:r>
      <w:r w:rsidR="00D52375" w:rsidRPr="00D52375">
        <w:rPr>
          <w:rFonts w:ascii="Times New Roman" w:eastAsia="Calibri" w:hAnsi="Times New Roman" w:cs="Times New Roman"/>
          <w:sz w:val="24"/>
          <w:szCs w:val="24"/>
          <w:lang w:val="lv-LV"/>
        </w:rPr>
        <w:t xml:space="preserve"> </w:t>
      </w:r>
      <w:r w:rsidRPr="00D52375">
        <w:rPr>
          <w:rFonts w:ascii="Times New Roman" w:eastAsia="Calibri" w:hAnsi="Times New Roman" w:cs="Times New Roman"/>
          <w:sz w:val="24"/>
          <w:szCs w:val="24"/>
          <w:lang w:val="lv-LV"/>
        </w:rPr>
        <w:t>segas aprēķinos lieto atbilstošā slāņa deformāciju moduli.</w:t>
      </w:r>
    </w:p>
    <w:p w:rsidR="00AB77A5" w:rsidRPr="00A7432C" w:rsidRDefault="00AB77A5" w:rsidP="00BA62EB">
      <w:pPr>
        <w:autoSpaceDE w:val="0"/>
        <w:autoSpaceDN w:val="0"/>
        <w:adjustRightInd w:val="0"/>
        <w:spacing w:after="0" w:line="240" w:lineRule="auto"/>
        <w:jc w:val="both"/>
        <w:rPr>
          <w:rFonts w:ascii="Times New Roman" w:eastAsia="MyriadPro-Light" w:hAnsi="Times New Roman" w:cs="Times New Roman"/>
          <w:color w:val="000000"/>
          <w:sz w:val="24"/>
          <w:szCs w:val="24"/>
          <w:lang w:val="lv-LV"/>
        </w:rPr>
      </w:pPr>
      <w:r w:rsidRPr="00D52375">
        <w:rPr>
          <w:rFonts w:ascii="Times New Roman" w:eastAsia="MyriadPro-Light" w:hAnsi="Times New Roman" w:cs="Times New Roman"/>
          <w:color w:val="000000"/>
          <w:sz w:val="24"/>
          <w:szCs w:val="24"/>
          <w:lang w:val="lv-LV"/>
        </w:rPr>
        <w:t xml:space="preserve"> Šajā pētījuma etapā izmantoto BKV pelnu ķīmiskā sastāva testēšanas rezultāti (BKV pelnu paraugi ņemti</w:t>
      </w:r>
      <w:r w:rsidR="00D52375">
        <w:rPr>
          <w:rFonts w:ascii="Times New Roman" w:eastAsia="MyriadPro-Light" w:hAnsi="Times New Roman" w:cs="Times New Roman"/>
          <w:color w:val="000000"/>
          <w:sz w:val="24"/>
          <w:szCs w:val="24"/>
          <w:lang w:val="lv-LV"/>
        </w:rPr>
        <w:t xml:space="preserve"> </w:t>
      </w:r>
      <w:r w:rsidRPr="00D52375">
        <w:rPr>
          <w:rFonts w:ascii="Times New Roman" w:eastAsia="MyriadPro-Light" w:hAnsi="Times New Roman" w:cs="Times New Roman"/>
          <w:color w:val="000000"/>
          <w:sz w:val="24"/>
          <w:szCs w:val="24"/>
          <w:lang w:val="lv-LV"/>
        </w:rPr>
        <w:t xml:space="preserve">JUL un JAN), salīdzinājumā ar 1. etapā testētajiem (BKV pelnu paraugi ņemti 2015. gada novembris, 2015.gada decembris un 2016. gada janvāris), uzrāda nedaudz augstāku SiO2 un R2O3(Al2O3+ Fe2O3) saturu,bet nedaudz zemāku CaO saturu un hidrauliskuma moduli. </w:t>
      </w:r>
      <w:r w:rsidRPr="00A7432C">
        <w:rPr>
          <w:rFonts w:ascii="Times New Roman" w:eastAsia="MyriadPro-Light" w:hAnsi="Times New Roman" w:cs="Times New Roman"/>
          <w:color w:val="000000"/>
          <w:sz w:val="24"/>
          <w:szCs w:val="24"/>
          <w:lang w:val="lv-LV"/>
        </w:rPr>
        <w:t>Lai gan izmaiņas ķīmiskajā sastāvā starp</w:t>
      </w:r>
    </w:p>
    <w:p w:rsidR="00AB77A5" w:rsidRPr="00A7432C" w:rsidRDefault="00AB77A5" w:rsidP="00BA62EB">
      <w:pPr>
        <w:autoSpaceDE w:val="0"/>
        <w:autoSpaceDN w:val="0"/>
        <w:adjustRightInd w:val="0"/>
        <w:spacing w:after="0" w:line="240" w:lineRule="auto"/>
        <w:jc w:val="both"/>
        <w:rPr>
          <w:rFonts w:ascii="Times New Roman" w:eastAsia="MyriadPro-Light" w:hAnsi="Times New Roman" w:cs="Times New Roman"/>
          <w:color w:val="000000"/>
          <w:sz w:val="24"/>
          <w:szCs w:val="24"/>
          <w:lang w:val="lv-LV"/>
        </w:rPr>
      </w:pPr>
      <w:r w:rsidRPr="00A7432C">
        <w:rPr>
          <w:rFonts w:ascii="Times New Roman" w:eastAsia="MyriadPro-Light" w:hAnsi="Times New Roman" w:cs="Times New Roman"/>
          <w:color w:val="000000"/>
          <w:sz w:val="24"/>
          <w:szCs w:val="24"/>
          <w:lang w:val="lv-LV"/>
        </w:rPr>
        <w:t>dažādos laikos paņemtiem BKV pelnu paraugiem var sasniegt vairāk kā 15%, hidrauliskuma modulis ir</w:t>
      </w:r>
      <w:r w:rsidR="00D52375" w:rsidRPr="00A7432C">
        <w:rPr>
          <w:rFonts w:ascii="Times New Roman" w:eastAsia="MyriadPro-Light" w:hAnsi="Times New Roman" w:cs="Times New Roman"/>
          <w:color w:val="000000"/>
          <w:sz w:val="24"/>
          <w:szCs w:val="24"/>
          <w:lang w:val="lv-LV"/>
        </w:rPr>
        <w:t xml:space="preserve"> </w:t>
      </w:r>
      <w:r w:rsidRPr="00A7432C">
        <w:rPr>
          <w:rFonts w:ascii="Times New Roman" w:eastAsia="MyriadPro-Light" w:hAnsi="Times New Roman" w:cs="Times New Roman"/>
          <w:color w:val="000000"/>
          <w:sz w:val="24"/>
          <w:szCs w:val="24"/>
          <w:lang w:val="lv-LV"/>
        </w:rPr>
        <w:t>aptuveni 2.0 un CaO saturs ir vismaz 20%, tādeļ var apgalvot, ka pētījuma etapos izmantoto BKV pelnu</w:t>
      </w:r>
      <w:r w:rsidR="00D52375" w:rsidRPr="00A7432C">
        <w:rPr>
          <w:rFonts w:ascii="Times New Roman" w:eastAsia="MyriadPro-Light" w:hAnsi="Times New Roman" w:cs="Times New Roman"/>
          <w:color w:val="000000"/>
          <w:sz w:val="24"/>
          <w:szCs w:val="24"/>
          <w:lang w:val="lv-LV"/>
        </w:rPr>
        <w:t xml:space="preserve"> </w:t>
      </w:r>
      <w:r w:rsidRPr="00A7432C">
        <w:rPr>
          <w:rFonts w:ascii="Times New Roman" w:eastAsia="MyriadPro-Light" w:hAnsi="Times New Roman" w:cs="Times New Roman"/>
          <w:color w:val="000000"/>
          <w:sz w:val="24"/>
          <w:szCs w:val="24"/>
          <w:lang w:val="lv-LV"/>
        </w:rPr>
        <w:t>paraugu ķīmisko testu rezultāti uzrāda, ka BKV pelni ir stipri hidrauliska saistviela un aktīvs pucolāna</w:t>
      </w:r>
      <w:r w:rsidR="00D52375" w:rsidRPr="00A7432C">
        <w:rPr>
          <w:rFonts w:ascii="Times New Roman" w:eastAsia="MyriadPro-Light" w:hAnsi="Times New Roman" w:cs="Times New Roman"/>
          <w:color w:val="000000"/>
          <w:sz w:val="24"/>
          <w:szCs w:val="24"/>
          <w:lang w:val="lv-LV"/>
        </w:rPr>
        <w:t xml:space="preserve"> </w:t>
      </w:r>
      <w:r w:rsidRPr="00A7432C">
        <w:rPr>
          <w:rFonts w:ascii="Times New Roman" w:eastAsia="MyriadPro-Light" w:hAnsi="Times New Roman" w:cs="Times New Roman"/>
          <w:color w:val="000000"/>
          <w:sz w:val="24"/>
          <w:szCs w:val="24"/>
          <w:lang w:val="lv-LV"/>
        </w:rPr>
        <w:t>materiāls, tie atbilstoši LVS EN 14227-4 standartam klasificējami kā kalcifilie (calcareus) pelni.</w:t>
      </w:r>
    </w:p>
    <w:p w:rsidR="00BA62EB" w:rsidRPr="00A7432C" w:rsidRDefault="00BA62EB" w:rsidP="00AB77A5">
      <w:pPr>
        <w:autoSpaceDE w:val="0"/>
        <w:autoSpaceDN w:val="0"/>
        <w:adjustRightInd w:val="0"/>
        <w:spacing w:after="0" w:line="240" w:lineRule="auto"/>
        <w:rPr>
          <w:rFonts w:ascii="Times New Roman" w:eastAsia="MyriadPro-Light" w:hAnsi="Times New Roman" w:cs="Times New Roman"/>
          <w:color w:val="000000"/>
          <w:sz w:val="24"/>
          <w:szCs w:val="24"/>
          <w:lang w:val="lv-LV"/>
        </w:rPr>
      </w:pPr>
    </w:p>
    <w:p w:rsidR="00AB77A5" w:rsidRPr="00A7432C" w:rsidRDefault="00AB77A5" w:rsidP="00BA62EB">
      <w:pPr>
        <w:autoSpaceDE w:val="0"/>
        <w:autoSpaceDN w:val="0"/>
        <w:adjustRightInd w:val="0"/>
        <w:spacing w:after="0" w:line="240" w:lineRule="auto"/>
        <w:jc w:val="both"/>
        <w:rPr>
          <w:rFonts w:ascii="Times New Roman" w:eastAsia="MyriadPro-Light" w:hAnsi="Times New Roman" w:cs="Times New Roman"/>
          <w:color w:val="000000"/>
          <w:sz w:val="24"/>
          <w:szCs w:val="24"/>
          <w:lang w:val="lv-LV"/>
        </w:rPr>
      </w:pPr>
      <w:r w:rsidRPr="00A7432C">
        <w:rPr>
          <w:rFonts w:ascii="Times New Roman" w:eastAsia="MyriadPro-Light" w:hAnsi="Times New Roman" w:cs="Times New Roman"/>
          <w:color w:val="000000"/>
          <w:sz w:val="24"/>
          <w:szCs w:val="24"/>
          <w:lang w:val="lv-LV"/>
        </w:rPr>
        <w:t>Pētījumam izvēlēts divu veidu minerālmateriāls - 0/45 frakcijas dolomīta un grants šķembas, kuru parasti</w:t>
      </w:r>
      <w:r w:rsidR="00D52375" w:rsidRPr="00A7432C">
        <w:rPr>
          <w:rFonts w:ascii="Times New Roman" w:eastAsia="MyriadPro-Light" w:hAnsi="Times New Roman" w:cs="Times New Roman"/>
          <w:color w:val="000000"/>
          <w:sz w:val="24"/>
          <w:szCs w:val="24"/>
          <w:lang w:val="lv-LV"/>
        </w:rPr>
        <w:t xml:space="preserve"> </w:t>
      </w:r>
      <w:r w:rsidRPr="00A7432C">
        <w:rPr>
          <w:rFonts w:ascii="Times New Roman" w:eastAsia="MyriadPro-Light" w:hAnsi="Times New Roman" w:cs="Times New Roman"/>
          <w:color w:val="000000"/>
          <w:sz w:val="24"/>
          <w:szCs w:val="24"/>
          <w:lang w:val="lv-LV"/>
        </w:rPr>
        <w:t>izmanto seguma izbūvei tipiskajā meža ceļa konstrukcijā. Veicot izvelētā materiāla atbilstības novērtējumu</w:t>
      </w:r>
      <w:r w:rsidR="00D52375" w:rsidRPr="00A7432C">
        <w:rPr>
          <w:rFonts w:ascii="Times New Roman" w:eastAsia="MyriadPro-Light" w:hAnsi="Times New Roman" w:cs="Times New Roman"/>
          <w:color w:val="000000"/>
          <w:sz w:val="24"/>
          <w:szCs w:val="24"/>
          <w:lang w:val="lv-LV"/>
        </w:rPr>
        <w:t xml:space="preserve"> </w:t>
      </w:r>
      <w:r w:rsidRPr="00A7432C">
        <w:rPr>
          <w:rFonts w:ascii="Times New Roman" w:eastAsia="MyriadPro-Light" w:hAnsi="Times New Roman" w:cs="Times New Roman"/>
          <w:color w:val="000000"/>
          <w:sz w:val="24"/>
          <w:szCs w:val="24"/>
          <w:lang w:val="lv-LV"/>
        </w:rPr>
        <w:t>atbilstoši MAC 2011 prasībām, noskaidrots, ka dolomīta un grants šķembu granulometriskais sastāvs</w:t>
      </w:r>
      <w:r w:rsidR="00D52375" w:rsidRPr="00A7432C">
        <w:rPr>
          <w:rFonts w:ascii="Times New Roman" w:eastAsia="MyriadPro-Light" w:hAnsi="Times New Roman" w:cs="Times New Roman"/>
          <w:color w:val="000000"/>
          <w:sz w:val="24"/>
          <w:szCs w:val="24"/>
          <w:lang w:val="lv-LV"/>
        </w:rPr>
        <w:t xml:space="preserve"> </w:t>
      </w:r>
      <w:r w:rsidRPr="00A7432C">
        <w:rPr>
          <w:rFonts w:ascii="Times New Roman" w:eastAsia="MyriadPro-Light" w:hAnsi="Times New Roman" w:cs="Times New Roman"/>
          <w:color w:val="000000"/>
          <w:sz w:val="24"/>
          <w:szCs w:val="24"/>
          <w:lang w:val="lv-LV"/>
        </w:rPr>
        <w:t>atbilst specifikācijās reglamentētajām robežām (MAC 2011 p.8.3.1 un MAC 2011 p.8.2).</w:t>
      </w:r>
    </w:p>
    <w:p w:rsidR="00D52375" w:rsidRPr="00A7432C" w:rsidRDefault="00D52375" w:rsidP="00BA62EB">
      <w:pPr>
        <w:autoSpaceDE w:val="0"/>
        <w:autoSpaceDN w:val="0"/>
        <w:adjustRightInd w:val="0"/>
        <w:spacing w:after="0" w:line="240" w:lineRule="auto"/>
        <w:jc w:val="both"/>
        <w:rPr>
          <w:rFonts w:ascii="Times New Roman" w:eastAsia="MyriadPro-Light" w:hAnsi="Times New Roman" w:cs="Times New Roman"/>
          <w:color w:val="000000"/>
          <w:sz w:val="24"/>
          <w:szCs w:val="24"/>
          <w:lang w:val="lv-LV"/>
        </w:rPr>
      </w:pPr>
    </w:p>
    <w:p w:rsidR="00AB77A5" w:rsidRPr="00A7432C"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lang w:val="lv-LV"/>
        </w:rPr>
      </w:pPr>
      <w:r w:rsidRPr="00A7432C">
        <w:rPr>
          <w:rFonts w:ascii="Times New Roman" w:eastAsia="MyriadPro-Light" w:hAnsi="Times New Roman" w:cs="Times New Roman"/>
          <w:color w:val="000000"/>
          <w:sz w:val="24"/>
          <w:szCs w:val="24"/>
          <w:lang w:val="lv-LV"/>
        </w:rPr>
        <w:t xml:space="preserve"> Sakarības starp ūdens saturu un sauso blīvumu noteikšanai izvēlēta Proktora sablīvējuma metode, jo</w:t>
      </w:r>
      <w:r w:rsidR="00BA62EB" w:rsidRPr="00A7432C">
        <w:rPr>
          <w:rFonts w:ascii="Times New Roman" w:eastAsia="MyriadPro-Light" w:hAnsi="Times New Roman" w:cs="Times New Roman"/>
          <w:color w:val="000000"/>
          <w:sz w:val="24"/>
          <w:szCs w:val="24"/>
          <w:lang w:val="lv-LV"/>
        </w:rPr>
        <w:t xml:space="preserve"> </w:t>
      </w:r>
      <w:r w:rsidRPr="00A7432C">
        <w:rPr>
          <w:rFonts w:ascii="Times New Roman" w:eastAsia="MyriadPro-Light" w:hAnsi="Times New Roman" w:cs="Times New Roman"/>
          <w:color w:val="000000"/>
          <w:sz w:val="24"/>
          <w:szCs w:val="24"/>
          <w:lang w:val="lv-LV"/>
        </w:rPr>
        <w:t>iegūtos datus var izmantot, lai noteikt optimālo maisījuma blīvumu atbilstošā sablīvējuma nodrošināšanai</w:t>
      </w:r>
      <w:r w:rsidR="00BA62EB" w:rsidRPr="00A7432C">
        <w:rPr>
          <w:rFonts w:ascii="Times New Roman" w:eastAsia="MyriadPro-Light" w:hAnsi="Times New Roman" w:cs="Times New Roman"/>
          <w:color w:val="000000"/>
          <w:sz w:val="24"/>
          <w:szCs w:val="24"/>
          <w:lang w:val="lv-LV"/>
        </w:rPr>
        <w:t xml:space="preserve"> </w:t>
      </w:r>
      <w:r w:rsidRPr="00A7432C">
        <w:rPr>
          <w:rFonts w:ascii="Times New Roman" w:eastAsia="MyriadPro-Light" w:hAnsi="Times New Roman" w:cs="Times New Roman"/>
          <w:color w:val="000000"/>
          <w:sz w:val="24"/>
          <w:szCs w:val="24"/>
          <w:lang w:val="lv-LV"/>
        </w:rPr>
        <w:t>būvobjektā. Proktora sablīvējuma testa rezultāti grants šķembām parāda, ka nesaistītam materiālam</w:t>
      </w:r>
      <w:r w:rsidR="00BA62EB" w:rsidRPr="00A7432C">
        <w:rPr>
          <w:rFonts w:ascii="Times New Roman" w:eastAsia="MyriadPro-Light" w:hAnsi="Times New Roman" w:cs="Times New Roman"/>
          <w:color w:val="000000"/>
          <w:sz w:val="24"/>
          <w:szCs w:val="24"/>
          <w:lang w:val="lv-LV"/>
        </w:rPr>
        <w:t xml:space="preserve"> </w:t>
      </w:r>
      <w:r w:rsidRPr="00A7432C">
        <w:rPr>
          <w:rFonts w:ascii="Times New Roman" w:eastAsia="MyriadPro-Light" w:hAnsi="Times New Roman" w:cs="Times New Roman"/>
          <w:color w:val="000000"/>
          <w:sz w:val="24"/>
          <w:szCs w:val="24"/>
          <w:lang w:val="lv-LV"/>
        </w:rPr>
        <w:t>bez pelniem optimālais mitruma saturs ir 5.24%, bet pievienojot BKV pelnus optimālā mitruma saturs</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pieaug līdz 9%. Tomēr grants – BKV pelnu maisījumos ar 20% un 30% optimālas sausas grunts blīvums</w:t>
      </w:r>
      <w:r w:rsidR="00BA62EB" w:rsidRP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samazinās un ir mazāks par nesaistītas grants optimālo sausas grunts blīvumu. Tas izskaidrojams</w:t>
      </w:r>
      <w:r w:rsidR="00BC3BF0">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ar tūlītējām hidrauliskajām reakcijām, kuru laikā tiek saistīta daļa brīvā ūdens, savukārt sausas grunts</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blīvuma samazināšanās izskaidrojama ar to, ka BKV pelnu daļiņu blīvums ir mazāks par grunts daļiņu</w:t>
      </w:r>
      <w:r w:rsidR="00BC3BF0">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blīvumu. Proktora sablīvējuma testa rezultāti dolomīta šķembām parāda līdzīgas tendences kā grants –</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BKV pelnu maisījums - pievienojot BKV pelnus optimālā mitruma saturs pieaug līdz 10% un samazinās</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optimālas sausas grunts blīvums.</w:t>
      </w:r>
    </w:p>
    <w:p w:rsidR="00BC3BF0" w:rsidRDefault="00BC3BF0"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 xml:space="preserve"> Tūlītējas saistvielas – ūdens – šķembu saistīšanās un pucolāna reakcijas attīstības novērtēšanai izvēlēta</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Eades un Grim metode pH noteikšanai. Noskaidrots, ka atbilstoši AS "Latvijas Valsts ceļi" Ceļu specifikācijas</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2017 metodikai, sasniedzamajam pH jābūt &gt;12.4 pH. Testu rezultāti apstiprina, ka BKV pelnu paraugi no</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SIA Fortum Latvia koģenerācijas stacijas Jelgavā ir aktīva pucolān-saistviela. Visos šķembu – BKV pelnu</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maisījumos (10%, 20% un 30%) pH vērtības pārsniedz rekomendēto 12.40 pH. Līdz ar to var uzskatīt,ka šādu maisījumu ķīmiskā vide ir labvēlīga gan tūlītējām hidrauliskajās reakcijām, gan arī ilglaicīgajāmstabilizējošajām reakcijām, kas nodrošina stabilizēto šķembu stinguma un stiprības pieaugumu laikā.</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Analizējot ar CBR testēšanas metodi noteiktu Proktora paraugu tūlītējās nestspējas rādītāju (IPI)</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noskaidrots, ka maksimālās IPI vērtības tiek sasniegtas grants – 10% BKV pelnu maisījumiem (ar abiem</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pelnu paraugiem). Rezultāti rāda, ka šķembu maisījumiem, stabilizētiem ar BKV pelniem, CBR vērtība</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pieaug 4-5 reizes no 20% nestabilizētam līdz 100% ar BKV pelniem stabilizētam grants šķembu</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maisī</w:t>
      </w:r>
      <w:r w:rsidR="00BA62EB">
        <w:rPr>
          <w:rFonts w:ascii="Times New Roman" w:eastAsia="MyriadPro-Light" w:hAnsi="Times New Roman" w:cs="Times New Roman"/>
          <w:color w:val="000000"/>
          <w:sz w:val="24"/>
          <w:szCs w:val="24"/>
        </w:rPr>
        <w:t>jumam.</w:t>
      </w:r>
      <w:r w:rsidRPr="00BA62EB">
        <w:rPr>
          <w:rFonts w:ascii="Times New Roman" w:eastAsia="MyriadPro-Light" w:hAnsi="Times New Roman" w:cs="Times New Roman"/>
          <w:color w:val="000000"/>
          <w:sz w:val="24"/>
          <w:szCs w:val="24"/>
        </w:rPr>
        <w:t xml:space="preserve"> Tūlītējās nestspējas IPI vērtības dolomīta šķembu un dolomīta šķembu – BKV pelnu maisījumiem uzrāda</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līdzīgu tendenci kā grants šķembu un grants šķembu – BKV maisījumiem. Maksimālās IPI vērtības tiek</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sasniegtas dolomīta šķembu – 10% BKV pelnu maisījumiem. CBR vērtība pieaug par 25-35% no 65%</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nestabilizētam līdz 90%-100% ar BKV pelniem stabilizētam dolomīta šķembu maisījumam. Dolomīta</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šķembu – 20% un 30% BKV pelnu maisījumiem IPI vērtības, salīdzinājumā ar grants - 10% BKV pelnu</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maisījumu, ir zemākas. Noskaidrots, ka dolomīta šķembu – 30% BKV pelnu maisījumiem IPI vērtības ir</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viszemākās un samazinās arī salīdzinājumā ar nesaistītu dolomīta šķembu IPI vērtībām, sasniedzot</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aptuveni 60% (CBR).</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 xml:space="preserve"> Atbilstoši LVS EN 14227-15 visi maisījumi klasificējas kā IPI50, jo IPI &gt; 50% (CBR). Salīdzinājumā ar hidrauliski</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nesaistītām šķembām, tūlītējās nestspējas vērtības (IPI) ar BKV pelniem stabilizētām šķembām ievērojami</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palielinās. Tas nozīmē, ka tiek uzlabota mežu ceļa seguma materiāla iestrādājamības īpašības, izmantojot</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ar BKV pelniem stabilizētas šķembas. Īpaši izteikts tūlītējās nestspējas rādītāja (IPI) pieaugums ir grants</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šķembām.</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 xml:space="preserve"> Analizējot vienass spiedes (UCS) testa rezultātus grants šķembu – BKV pelnu maisījumiem noskaidrots,</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ka palielinoties BKV pelnu saturam (no 10% līdz 30%) un paraugu cietēšanas laikam (no 7 līdz 28 dienām)</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pieaug UCS vērtības. Rezultāti uzrāda līdzīgas tendence ar abiem BKV pelnu paraugiem (JUL un JAN BKV</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pelnu paraugi).</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lastRenderedPageBreak/>
        <w:t>Vienass spiedes (UCS) vērtības dolomīta šķembu – BKV pelnu maisījumiem 7 dienu UCS vērtības ir no</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0.61MPa līdz 1.29MPa, bet 28 dienu UCS vērtības pieaug līdz 2,04MPa. Rezultāti rāda, ka dolomīta šķembu</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- 20% un 30% BKV pelnu maisījumu UCS vērtības ir līdzīgas un pieaugums nav novērojams.</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 xml:space="preserve"> Atbilstoši LVS EN 14227-15 stabilizēto maisījumu spiedes stiprības klases ir no C0.4/0.5 līdz C1.5/2.0.</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Ņemot vērā gan tūlītējas nestspējas rādītāja vērtības, gan vienass spiedes stiprību (UCS), tiek rekomendēts</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izmantot 20% BKV pelnu – šķembu maisījumu meža ceļu seguma izbūvei.</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 xml:space="preserve"> Analizējot vienass deformāciju moduļa (E30) vērtības grants šķembu – BKV pelniem noskaidrots, ka</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palielinoties BKV pelnu saturam (no 10% līdz 30%) un paraugu cietēšanas laikam (no 7 līdz 28 dienām),</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pieaug E30 vērtības. Rezultāti uzrāda līdzīgas tendence ar abiem BKV pelnu paraugiem (JUL un JAN BKV</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pelnu paraugi).</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Vienass deformāciju moduļa (E30) vērtības dolomīta šķembu – BKV pelnu maisījumiem pieaug palielinoties</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BKV pelnu saturam maisījumā, tomēr JAN 20% BKV pelnu – dolomīta šķembu maisījumam pēc 7 dienu</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cietēšanas E30 samazinājās un sasniedz vismazāko vērtību, salīdzinot ar visiem citiem paraugiem. Dolomīta</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šķembu – BKV pelnu maisījumiem deformāciju moduļa vērtības vienādos apstākļos sagatavotiem</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paraugiem ir zemākās nekā grants šķembu – BKV pelnu paraugiem.</w:t>
      </w:r>
    </w:p>
    <w:p w:rsid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Lai novērtētu 20% BKV pelnu – šķembu maisījuma efektivitāti, ir nepieciešams izbūvēt pilotprojektu,</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kur varētu salīdzināt 20% BKV pelnu – šķembu maisījumu izbūvētu meža ceļa segumu ar hidrauliski</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nesaistītām šķembām izbūvētu meža ceļa segumu vienādos apstākļ</w:t>
      </w:r>
      <w:r w:rsidR="00BA62EB">
        <w:rPr>
          <w:rFonts w:ascii="Times New Roman" w:eastAsia="MyriadPro-Light" w:hAnsi="Times New Roman" w:cs="Times New Roman"/>
          <w:color w:val="000000"/>
          <w:sz w:val="24"/>
          <w:szCs w:val="24"/>
        </w:rPr>
        <w:t>os.</w:t>
      </w:r>
    </w:p>
    <w:p w:rsid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 xml:space="preserve"> </w:t>
      </w:r>
    </w:p>
    <w:p w:rsidR="00AB77A5" w:rsidRPr="00BA62EB" w:rsidRDefault="00AB77A5" w:rsidP="00945DCB">
      <w:pPr>
        <w:autoSpaceDE w:val="0"/>
        <w:autoSpaceDN w:val="0"/>
        <w:adjustRightInd w:val="0"/>
        <w:spacing w:after="0" w:line="240" w:lineRule="auto"/>
        <w:jc w:val="both"/>
        <w:rPr>
          <w:rFonts w:ascii="Times New Roman" w:eastAsia="MyriadPro-Light" w:hAnsi="Times New Roman" w:cs="Times New Roman"/>
          <w:color w:val="000000"/>
          <w:sz w:val="24"/>
          <w:szCs w:val="24"/>
        </w:rPr>
      </w:pPr>
      <w:r w:rsidRPr="00BA62EB">
        <w:rPr>
          <w:rFonts w:ascii="Times New Roman" w:eastAsia="MyriadPro-Light" w:hAnsi="Times New Roman" w:cs="Times New Roman"/>
          <w:color w:val="000000"/>
          <w:sz w:val="24"/>
          <w:szCs w:val="24"/>
        </w:rPr>
        <w:t>Šī pētījuma ietvaros nav apskatīta ar BKV pelniem stabilizēto šķembu salturība, kā arī iespējamā citu</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saistvielu (piemēram, cements) pievienošana maisījumā, tādā veidā aktivizējot hidratācijas reakcijas un</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vēl vairāk uzlabojot šķembas. Turpmak būtu vajadzīgs šos apstākļus ievērtēt. Salturību varētu novērtēt</w:t>
      </w:r>
      <w:r w:rsidR="00BA62EB">
        <w:rPr>
          <w:rFonts w:ascii="Times New Roman" w:eastAsia="MyriadPro-Light" w:hAnsi="Times New Roman" w:cs="Times New Roman"/>
          <w:color w:val="000000"/>
          <w:sz w:val="24"/>
          <w:szCs w:val="24"/>
        </w:rPr>
        <w:t xml:space="preserve"> </w:t>
      </w:r>
      <w:r w:rsidRPr="00BA62EB">
        <w:rPr>
          <w:rFonts w:ascii="Times New Roman" w:eastAsia="MyriadPro-Light" w:hAnsi="Times New Roman" w:cs="Times New Roman"/>
          <w:color w:val="000000"/>
          <w:sz w:val="24"/>
          <w:szCs w:val="24"/>
        </w:rPr>
        <w:t>iespējamā pilotprojekta laikā, kā arī laboratorijas apstākļos.</w:t>
      </w:r>
    </w:p>
    <w:p w:rsidR="00AB77A5" w:rsidRPr="00AB77A5" w:rsidRDefault="00AB77A5" w:rsidP="00945DCB">
      <w:pPr>
        <w:autoSpaceDE w:val="0"/>
        <w:autoSpaceDN w:val="0"/>
        <w:adjustRightInd w:val="0"/>
        <w:spacing w:after="0" w:line="240" w:lineRule="auto"/>
        <w:jc w:val="both"/>
        <w:rPr>
          <w:rFonts w:ascii="Times New Roman" w:hAnsi="Times New Roman" w:cs="Times New Roman"/>
          <w:sz w:val="24"/>
          <w:szCs w:val="24"/>
        </w:rPr>
      </w:pPr>
      <w:r w:rsidRPr="00AB77A5">
        <w:rPr>
          <w:rFonts w:ascii="Times New Roman" w:hAnsi="Times New Roman" w:cs="Times New Roman"/>
          <w:sz w:val="24"/>
          <w:szCs w:val="24"/>
        </w:rPr>
        <w:t>Me</w:t>
      </w:r>
      <w:r w:rsidR="00BA62EB">
        <w:rPr>
          <w:rFonts w:ascii="Times New Roman" w:hAnsi="Times New Roman" w:cs="Times New Roman"/>
          <w:sz w:val="24"/>
          <w:szCs w:val="24"/>
        </w:rPr>
        <w:t>ž</w:t>
      </w:r>
      <w:r w:rsidRPr="00AB77A5">
        <w:rPr>
          <w:rFonts w:ascii="Times New Roman" w:hAnsi="Times New Roman" w:cs="Times New Roman"/>
          <w:sz w:val="24"/>
          <w:szCs w:val="24"/>
        </w:rPr>
        <w:t>u ce</w:t>
      </w:r>
      <w:r w:rsidR="00BA62EB">
        <w:rPr>
          <w:rFonts w:ascii="Times New Roman" w:hAnsi="Times New Roman" w:cs="Times New Roman"/>
          <w:sz w:val="24"/>
          <w:szCs w:val="24"/>
        </w:rPr>
        <w:t>ļ</w:t>
      </w:r>
      <w:r w:rsidRPr="00AB77A5">
        <w:rPr>
          <w:rFonts w:ascii="Times New Roman" w:hAnsi="Times New Roman" w:cs="Times New Roman"/>
          <w:sz w:val="24"/>
          <w:szCs w:val="24"/>
        </w:rPr>
        <w:t>u b</w:t>
      </w:r>
      <w:r w:rsidR="00BA62EB">
        <w:rPr>
          <w:rFonts w:ascii="Times New Roman" w:hAnsi="Times New Roman" w:cs="Times New Roman"/>
          <w:sz w:val="24"/>
          <w:szCs w:val="24"/>
        </w:rPr>
        <w:t>ū</w:t>
      </w:r>
      <w:r w:rsidRPr="00AB77A5">
        <w:rPr>
          <w:rFonts w:ascii="Times New Roman" w:hAnsi="Times New Roman" w:cs="Times New Roman"/>
          <w:sz w:val="24"/>
          <w:szCs w:val="24"/>
        </w:rPr>
        <w:t>vniec</w:t>
      </w:r>
      <w:r w:rsidR="00BA62EB">
        <w:rPr>
          <w:rFonts w:ascii="Times New Roman" w:hAnsi="Times New Roman" w:cs="Times New Roman"/>
          <w:sz w:val="24"/>
          <w:szCs w:val="24"/>
        </w:rPr>
        <w:t>ī</w:t>
      </w:r>
      <w:r w:rsidRPr="00AB77A5">
        <w:rPr>
          <w:rFonts w:ascii="Times New Roman" w:hAnsi="Times New Roman" w:cs="Times New Roman"/>
          <w:sz w:val="24"/>
          <w:szCs w:val="24"/>
        </w:rPr>
        <w:t>bai parasti izmanto</w:t>
      </w:r>
      <w:r>
        <w:rPr>
          <w:rFonts w:ascii="Times New Roman" w:hAnsi="Times New Roman" w:cs="Times New Roman"/>
          <w:sz w:val="24"/>
          <w:szCs w:val="24"/>
        </w:rPr>
        <w:t xml:space="preserve"> </w:t>
      </w:r>
      <w:r w:rsidRPr="00AB77A5">
        <w:rPr>
          <w:rFonts w:ascii="Times New Roman" w:hAnsi="Times New Roman" w:cs="Times New Roman"/>
          <w:sz w:val="24"/>
          <w:szCs w:val="24"/>
        </w:rPr>
        <w:t xml:space="preserve">granti, dolomita </w:t>
      </w:r>
      <w:r w:rsidR="00BA62EB">
        <w:rPr>
          <w:rFonts w:ascii="Times New Roman" w:hAnsi="Times New Roman" w:cs="Times New Roman"/>
          <w:sz w:val="24"/>
          <w:szCs w:val="24"/>
        </w:rPr>
        <w:t>šķ</w:t>
      </w:r>
      <w:r w:rsidRPr="00AB77A5">
        <w:rPr>
          <w:rFonts w:ascii="Times New Roman" w:hAnsi="Times New Roman" w:cs="Times New Roman"/>
          <w:sz w:val="24"/>
          <w:szCs w:val="24"/>
        </w:rPr>
        <w:t>embas, par saistvielu</w:t>
      </w:r>
    </w:p>
    <w:p w:rsidR="00AB77A5" w:rsidRDefault="00AB77A5" w:rsidP="00945DCB">
      <w:pPr>
        <w:autoSpaceDE w:val="0"/>
        <w:autoSpaceDN w:val="0"/>
        <w:adjustRightInd w:val="0"/>
        <w:spacing w:after="0" w:line="240" w:lineRule="auto"/>
        <w:jc w:val="both"/>
        <w:rPr>
          <w:rFonts w:ascii="Times New Roman" w:hAnsi="Times New Roman" w:cs="Times New Roman"/>
          <w:sz w:val="16"/>
          <w:szCs w:val="16"/>
        </w:rPr>
      </w:pPr>
      <w:r w:rsidRPr="00AB77A5">
        <w:rPr>
          <w:rFonts w:ascii="Times New Roman" w:hAnsi="Times New Roman" w:cs="Times New Roman"/>
          <w:sz w:val="24"/>
          <w:szCs w:val="24"/>
        </w:rPr>
        <w:t>kalpo cements vai neveldz</w:t>
      </w:r>
      <w:r w:rsidR="00BA62EB">
        <w:rPr>
          <w:rFonts w:ascii="Times New Roman" w:hAnsi="Times New Roman" w:cs="Times New Roman"/>
          <w:sz w:val="24"/>
          <w:szCs w:val="24"/>
        </w:rPr>
        <w:t>ē</w:t>
      </w:r>
      <w:r w:rsidRPr="00AB77A5">
        <w:rPr>
          <w:rFonts w:ascii="Times New Roman" w:hAnsi="Times New Roman" w:cs="Times New Roman"/>
          <w:sz w:val="24"/>
          <w:szCs w:val="24"/>
        </w:rPr>
        <w:t>tie ka</w:t>
      </w:r>
      <w:r w:rsidR="00BA62EB">
        <w:rPr>
          <w:rFonts w:ascii="Times New Roman" w:hAnsi="Times New Roman" w:cs="Times New Roman"/>
          <w:sz w:val="24"/>
          <w:szCs w:val="24"/>
        </w:rPr>
        <w:t>ļķ</w:t>
      </w:r>
      <w:r w:rsidRPr="00AB77A5">
        <w:rPr>
          <w:rFonts w:ascii="Times New Roman" w:hAnsi="Times New Roman" w:cs="Times New Roman"/>
          <w:sz w:val="24"/>
          <w:szCs w:val="24"/>
        </w:rPr>
        <w:t>i</w:t>
      </w:r>
      <w:r w:rsidR="00BA62EB">
        <w:rPr>
          <w:rFonts w:ascii="Times New Roman" w:hAnsi="Times New Roman" w:cs="Times New Roman"/>
          <w:sz w:val="24"/>
          <w:szCs w:val="24"/>
        </w:rPr>
        <w:t>.</w:t>
      </w:r>
    </w:p>
    <w:p w:rsidR="00AB77A5" w:rsidRDefault="00AB77A5" w:rsidP="00945DCB">
      <w:pPr>
        <w:autoSpaceDE w:val="0"/>
        <w:autoSpaceDN w:val="0"/>
        <w:adjustRightInd w:val="0"/>
        <w:spacing w:after="0" w:line="240" w:lineRule="auto"/>
        <w:jc w:val="both"/>
        <w:rPr>
          <w:rFonts w:ascii="Times New Roman" w:hAnsi="Times New Roman" w:cs="Times New Roman"/>
          <w:sz w:val="16"/>
          <w:szCs w:val="16"/>
        </w:rPr>
      </w:pPr>
    </w:p>
    <w:p w:rsidR="00AB77A5" w:rsidRDefault="00AB77A5" w:rsidP="00945DCB">
      <w:pPr>
        <w:autoSpaceDE w:val="0"/>
        <w:autoSpaceDN w:val="0"/>
        <w:adjustRightInd w:val="0"/>
        <w:spacing w:after="0" w:line="240" w:lineRule="auto"/>
        <w:jc w:val="both"/>
        <w:rPr>
          <w:rFonts w:ascii="Times New Roman" w:hAnsi="Times New Roman" w:cs="Times New Roman"/>
          <w:sz w:val="16"/>
          <w:szCs w:val="16"/>
        </w:rPr>
      </w:pPr>
    </w:p>
    <w:p w:rsidR="004909CE" w:rsidRDefault="004909CE" w:rsidP="00945DCB">
      <w:pPr>
        <w:autoSpaceDE w:val="0"/>
        <w:autoSpaceDN w:val="0"/>
        <w:adjustRightInd w:val="0"/>
        <w:spacing w:after="0" w:line="240" w:lineRule="auto"/>
        <w:jc w:val="both"/>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EB7B05" w:rsidRDefault="00EB7B05" w:rsidP="00AB77A5">
      <w:pPr>
        <w:autoSpaceDE w:val="0"/>
        <w:autoSpaceDN w:val="0"/>
        <w:adjustRightInd w:val="0"/>
        <w:spacing w:after="0" w:line="240" w:lineRule="auto"/>
        <w:rPr>
          <w:rFonts w:ascii="Times New Roman" w:hAnsi="Times New Roman" w:cs="Times New Roman"/>
          <w:sz w:val="16"/>
          <w:szCs w:val="16"/>
        </w:rPr>
      </w:pPr>
    </w:p>
    <w:p w:rsidR="00EB7B05" w:rsidRDefault="00EB7B05" w:rsidP="00AB77A5">
      <w:pPr>
        <w:autoSpaceDE w:val="0"/>
        <w:autoSpaceDN w:val="0"/>
        <w:adjustRightInd w:val="0"/>
        <w:spacing w:after="0" w:line="240" w:lineRule="auto"/>
        <w:rPr>
          <w:rFonts w:ascii="Times New Roman" w:hAnsi="Times New Roman" w:cs="Times New Roman"/>
          <w:sz w:val="16"/>
          <w:szCs w:val="16"/>
        </w:rPr>
      </w:pPr>
    </w:p>
    <w:p w:rsidR="00EB7B05" w:rsidRDefault="00EB7B05" w:rsidP="00AB77A5">
      <w:pPr>
        <w:autoSpaceDE w:val="0"/>
        <w:autoSpaceDN w:val="0"/>
        <w:adjustRightInd w:val="0"/>
        <w:spacing w:after="0" w:line="240" w:lineRule="auto"/>
        <w:rPr>
          <w:rFonts w:ascii="Times New Roman" w:hAnsi="Times New Roman" w:cs="Times New Roman"/>
          <w:sz w:val="16"/>
          <w:szCs w:val="16"/>
        </w:rPr>
      </w:pPr>
    </w:p>
    <w:p w:rsidR="00EB7B05" w:rsidRDefault="00EB7B05" w:rsidP="00AB77A5">
      <w:pPr>
        <w:autoSpaceDE w:val="0"/>
        <w:autoSpaceDN w:val="0"/>
        <w:adjustRightInd w:val="0"/>
        <w:spacing w:after="0" w:line="240" w:lineRule="auto"/>
        <w:rPr>
          <w:rFonts w:ascii="Times New Roman" w:hAnsi="Times New Roman" w:cs="Times New Roman"/>
          <w:sz w:val="16"/>
          <w:szCs w:val="16"/>
        </w:rPr>
      </w:pPr>
    </w:p>
    <w:p w:rsidR="00EB7B05" w:rsidRDefault="00EB7B05" w:rsidP="00AB77A5">
      <w:pPr>
        <w:autoSpaceDE w:val="0"/>
        <w:autoSpaceDN w:val="0"/>
        <w:adjustRightInd w:val="0"/>
        <w:spacing w:after="0" w:line="240" w:lineRule="auto"/>
        <w:rPr>
          <w:rFonts w:ascii="Times New Roman" w:hAnsi="Times New Roman" w:cs="Times New Roman"/>
          <w:sz w:val="16"/>
          <w:szCs w:val="16"/>
        </w:rPr>
      </w:pPr>
    </w:p>
    <w:p w:rsidR="00EB7B05" w:rsidRDefault="00EB7B05" w:rsidP="00AB77A5">
      <w:pPr>
        <w:autoSpaceDE w:val="0"/>
        <w:autoSpaceDN w:val="0"/>
        <w:adjustRightInd w:val="0"/>
        <w:spacing w:after="0" w:line="240" w:lineRule="auto"/>
        <w:rPr>
          <w:rFonts w:ascii="Times New Roman" w:hAnsi="Times New Roman" w:cs="Times New Roman"/>
          <w:sz w:val="16"/>
          <w:szCs w:val="16"/>
        </w:rPr>
      </w:pPr>
    </w:p>
    <w:p w:rsidR="00EB7B05" w:rsidRDefault="00EB7B05"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4909CE" w:rsidRDefault="004909CE" w:rsidP="00AB77A5">
      <w:pPr>
        <w:autoSpaceDE w:val="0"/>
        <w:autoSpaceDN w:val="0"/>
        <w:adjustRightInd w:val="0"/>
        <w:spacing w:after="0" w:line="240" w:lineRule="auto"/>
        <w:rPr>
          <w:rFonts w:ascii="Times New Roman" w:hAnsi="Times New Roman" w:cs="Times New Roman"/>
          <w:sz w:val="16"/>
          <w:szCs w:val="16"/>
        </w:rPr>
      </w:pPr>
    </w:p>
    <w:p w:rsidR="00AB77A5" w:rsidRDefault="00AB77A5" w:rsidP="00AB77A5">
      <w:pPr>
        <w:autoSpaceDE w:val="0"/>
        <w:autoSpaceDN w:val="0"/>
        <w:adjustRightInd w:val="0"/>
        <w:spacing w:after="0" w:line="240" w:lineRule="auto"/>
        <w:rPr>
          <w:rFonts w:ascii="Times New Roman" w:hAnsi="Times New Roman" w:cs="Times New Roman"/>
          <w:sz w:val="16"/>
          <w:szCs w:val="16"/>
        </w:rPr>
      </w:pPr>
    </w:p>
    <w:p w:rsidR="00AB77A5" w:rsidRPr="00AB77A5" w:rsidRDefault="00AB77A5" w:rsidP="00AB77A5">
      <w:pPr>
        <w:autoSpaceDE w:val="0"/>
        <w:autoSpaceDN w:val="0"/>
        <w:adjustRightInd w:val="0"/>
        <w:spacing w:after="0" w:line="240" w:lineRule="auto"/>
        <w:rPr>
          <w:rFonts w:ascii="Times New Roman" w:eastAsia="Calibri" w:hAnsi="Times New Roman" w:cs="Times New Roman"/>
          <w:b/>
          <w:sz w:val="24"/>
          <w:szCs w:val="24"/>
          <w:lang w:val="lv-LV"/>
        </w:rPr>
      </w:pPr>
      <w:bookmarkStart w:id="455" w:name="_GoBack"/>
      <w:bookmarkEnd w:id="455"/>
    </w:p>
    <w:p w:rsidR="009B1A1E" w:rsidRDefault="009B1A1E" w:rsidP="004909CE">
      <w:pPr>
        <w:spacing w:after="160" w:line="259" w:lineRule="auto"/>
        <w:jc w:val="center"/>
        <w:rPr>
          <w:rFonts w:ascii="Times New Roman" w:eastAsia="Calibri" w:hAnsi="Times New Roman" w:cs="Times New Roman"/>
          <w:b/>
          <w:sz w:val="28"/>
          <w:szCs w:val="28"/>
          <w:lang w:val="lv-LV"/>
        </w:rPr>
      </w:pPr>
      <w:r w:rsidRPr="004909CE">
        <w:rPr>
          <w:rFonts w:ascii="Times New Roman" w:eastAsia="Calibri" w:hAnsi="Times New Roman" w:cs="Times New Roman"/>
          <w:b/>
          <w:sz w:val="28"/>
          <w:szCs w:val="28"/>
          <w:lang w:val="lv-LV"/>
        </w:rPr>
        <w:lastRenderedPageBreak/>
        <w:t>Literatūra</w:t>
      </w:r>
    </w:p>
    <w:p w:rsidR="00001987" w:rsidRPr="00EB7B05" w:rsidRDefault="00EB7B05" w:rsidP="00EB7B05">
      <w:pPr>
        <w:spacing w:after="160" w:line="259" w:lineRule="auto"/>
        <w:rPr>
          <w:rFonts w:ascii="Times New Roman" w:eastAsia="Calibri" w:hAnsi="Times New Roman" w:cs="Times New Roman"/>
          <w:b/>
          <w:sz w:val="24"/>
          <w:szCs w:val="24"/>
          <w:lang w:val="lv-LV"/>
        </w:rPr>
      </w:pPr>
      <w:r w:rsidRPr="00EB7B05">
        <w:rPr>
          <w:rFonts w:ascii="Times New Roman" w:eastAsia="Calibri" w:hAnsi="Times New Roman" w:cs="Times New Roman"/>
          <w:b/>
          <w:sz w:val="24"/>
          <w:szCs w:val="24"/>
          <w:lang w:val="lv-LV"/>
        </w:rPr>
        <w:t xml:space="preserve">Literatūra </w:t>
      </w:r>
      <w:r w:rsidR="00001987" w:rsidRPr="00EB7B05">
        <w:rPr>
          <w:rFonts w:ascii="Times New Roman" w:eastAsia="Calibri" w:hAnsi="Times New Roman" w:cs="Times New Roman"/>
          <w:b/>
          <w:sz w:val="24"/>
          <w:szCs w:val="24"/>
          <w:lang w:val="lv-LV"/>
        </w:rPr>
        <w:t>3.nodaļa</w:t>
      </w:r>
      <w:r w:rsidR="00945DCB" w:rsidRPr="00EB7B05">
        <w:rPr>
          <w:rFonts w:ascii="Times New Roman" w:eastAsia="Calibri" w:hAnsi="Times New Roman" w:cs="Times New Roman"/>
          <w:b/>
          <w:sz w:val="24"/>
          <w:szCs w:val="24"/>
          <w:lang w:val="lv-LV"/>
        </w:rPr>
        <w:t>i</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 xml:space="preserve">Adamovičs A., Dubrovskis V., Plūme I., Jansons Ā., Lazdiņa D., Lazdiņš, Kārkliņš G. (2009) Biomasas izmantošanas ilgtspējības kritēriju pielietošana un pasākumu izstrāde, Rīga Valsts SIA Vides projekti, 186. lpp. </w:t>
      </w:r>
    </w:p>
    <w:p w:rsidR="009B1A1E" w:rsidRPr="009B1A1E" w:rsidRDefault="009B1A1E" w:rsidP="009B1A1E">
      <w:pPr>
        <w:numPr>
          <w:ilvl w:val="0"/>
          <w:numId w:val="19"/>
        </w:numPr>
        <w:shd w:val="clear" w:color="auto" w:fill="FFFFFF"/>
        <w:spacing w:after="0" w:line="240" w:lineRule="auto"/>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 xml:space="preserve">Adekayode F. O., Olojugba M. R. (2010) The utilization of wood ash as manure to reduce the use of mineral fertilizer for improved performance of maize (Zea mays L.) as measured in the chlorophyll content and grain yield </w:t>
      </w:r>
      <w:r w:rsidRPr="009B1A1E">
        <w:rPr>
          <w:rFonts w:ascii="Times New Roman" w:eastAsia="Times New Roman" w:hAnsi="Times New Roman" w:cs="Times New Roman"/>
          <w:i/>
          <w:sz w:val="24"/>
          <w:szCs w:val="24"/>
          <w:lang w:val="lv-LV" w:eastAsia="lv-LV"/>
        </w:rPr>
        <w:t xml:space="preserve">Journal of Soil Science and Environmental Management </w:t>
      </w:r>
      <w:r w:rsidRPr="009B1A1E">
        <w:rPr>
          <w:rFonts w:ascii="Times New Roman" w:eastAsia="Times New Roman" w:hAnsi="Times New Roman" w:cs="Times New Roman"/>
          <w:sz w:val="24"/>
          <w:szCs w:val="24"/>
          <w:lang w:val="lv-LV" w:eastAsia="lv-LV"/>
        </w:rPr>
        <w:t>Vol. 1(3), p. 40-45</w:t>
      </w:r>
    </w:p>
    <w:p w:rsidR="009B1A1E" w:rsidRPr="009B1A1E" w:rsidRDefault="009B1A1E" w:rsidP="009B1A1E">
      <w:pPr>
        <w:numPr>
          <w:ilvl w:val="0"/>
          <w:numId w:val="19"/>
        </w:numPr>
        <w:spacing w:after="0" w:line="240" w:lineRule="auto"/>
        <w:contextualSpacing/>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 xml:space="preserve">Akciju sabiedrības Rīgas Siltums ilgtspējas pārskats 2018 </w:t>
      </w:r>
      <w:r w:rsidRPr="009B1A1E">
        <w:rPr>
          <w:rFonts w:ascii="Times New Roman" w:eastAsia="Times New Roman" w:hAnsi="Times New Roman" w:cs="Times New Roman"/>
          <w:color w:val="000000"/>
          <w:sz w:val="24"/>
          <w:szCs w:val="24"/>
          <w:shd w:val="clear" w:color="auto" w:fill="FFFFFF"/>
          <w:lang w:val="lv-LV" w:eastAsia="lv-LV"/>
        </w:rPr>
        <w:t>[Tiešsaite] [skatīts 2019. g. 25. nov.] Pieejams:</w:t>
      </w:r>
      <w:r w:rsidRPr="009B1A1E">
        <w:rPr>
          <w:rFonts w:ascii="Times New Roman" w:eastAsia="Calibri" w:hAnsi="Times New Roman" w:cs="Times New Roman"/>
          <w:lang w:val="lv-LV"/>
        </w:rPr>
        <w:t xml:space="preserve"> </w:t>
      </w:r>
      <w:hyperlink r:id="rId23" w:history="1">
        <w:r w:rsidRPr="009B1A1E">
          <w:rPr>
            <w:rFonts w:ascii="Times New Roman" w:eastAsia="Calibri" w:hAnsi="Times New Roman" w:cs="Times New Roman"/>
            <w:color w:val="0000FF"/>
            <w:sz w:val="24"/>
            <w:szCs w:val="24"/>
            <w:u w:val="single"/>
            <w:lang w:val="lv-LV"/>
          </w:rPr>
          <w:t>https://www.rs.lv/sites/default/files/page_file/ilgtspejas_parskats_2018.pdf</w:t>
        </w:r>
      </w:hyperlink>
    </w:p>
    <w:p w:rsidR="009B1A1E" w:rsidRPr="009B1A1E" w:rsidRDefault="009B1A1E" w:rsidP="009B1A1E">
      <w:pPr>
        <w:numPr>
          <w:ilvl w:val="0"/>
          <w:numId w:val="19"/>
        </w:numPr>
        <w:shd w:val="clear" w:color="auto" w:fill="FFFFFF"/>
        <w:spacing w:after="0" w:line="240" w:lineRule="auto"/>
        <w:jc w:val="both"/>
        <w:rPr>
          <w:rFonts w:ascii="Times New Roman" w:eastAsia="Times New Roman" w:hAnsi="Times New Roman" w:cs="Times New Roman"/>
          <w:i/>
          <w:sz w:val="24"/>
          <w:szCs w:val="24"/>
          <w:lang w:val="lv-LV" w:eastAsia="lv-LV"/>
        </w:rPr>
      </w:pPr>
      <w:r w:rsidRPr="009B1A1E">
        <w:rPr>
          <w:rFonts w:ascii="Times New Roman" w:eastAsia="Times New Roman" w:hAnsi="Times New Roman" w:cs="Times New Roman"/>
          <w:sz w:val="24"/>
          <w:szCs w:val="24"/>
          <w:lang w:val="lv-LV" w:eastAsia="lv-LV"/>
        </w:rPr>
        <w:t xml:space="preserve">Bauer P. J., Szogi A. A., Shumaker P.D. (2019) Fertilizer Efficacy of Poultry Litter Ash Blended with Lime or Gypsum as Fillers. </w:t>
      </w:r>
      <w:r w:rsidRPr="009B1A1E">
        <w:rPr>
          <w:rFonts w:ascii="Times New Roman" w:eastAsia="Times New Roman" w:hAnsi="Times New Roman" w:cs="Times New Roman"/>
          <w:b/>
          <w:i/>
          <w:sz w:val="24"/>
          <w:szCs w:val="24"/>
          <w:lang w:val="lv-LV" w:eastAsia="lv-LV"/>
        </w:rPr>
        <w:t>In</w:t>
      </w:r>
      <w:r w:rsidRPr="009B1A1E">
        <w:rPr>
          <w:rFonts w:ascii="Times New Roman" w:eastAsia="Times New Roman" w:hAnsi="Times New Roman" w:cs="Times New Roman"/>
          <w:i/>
          <w:sz w:val="24"/>
          <w:szCs w:val="24"/>
          <w:lang w:val="lv-LV" w:eastAsia="lv-LV"/>
        </w:rPr>
        <w:t xml:space="preserve">: Innovative Animal Manure Management for Environmental Protection, Improved Soil Fertility and Crop Production, </w:t>
      </w:r>
      <w:r w:rsidRPr="009B1A1E">
        <w:rPr>
          <w:rFonts w:ascii="Times New Roman" w:eastAsia="Times New Roman" w:hAnsi="Times New Roman" w:cs="Times New Roman"/>
          <w:sz w:val="24"/>
          <w:szCs w:val="24"/>
          <w:lang w:val="lv-LV" w:eastAsia="lv-LV"/>
        </w:rPr>
        <w:t>Enviroments No. 6, 50</w:t>
      </w:r>
      <w:r w:rsidRPr="009B1A1E">
        <w:rPr>
          <w:rFonts w:ascii="Times New Roman" w:eastAsia="Times New Roman" w:hAnsi="Times New Roman" w:cs="Times New Roman"/>
          <w:i/>
          <w:sz w:val="24"/>
          <w:szCs w:val="24"/>
          <w:lang w:val="lv-LV" w:eastAsia="lv-LV"/>
        </w:rPr>
        <w:t xml:space="preserve"> </w:t>
      </w:r>
      <w:r w:rsidRPr="009B1A1E">
        <w:rPr>
          <w:rFonts w:ascii="Times New Roman" w:eastAsia="Times New Roman" w:hAnsi="Times New Roman" w:cs="Times New Roman"/>
          <w:sz w:val="24"/>
          <w:szCs w:val="24"/>
          <w:lang w:val="lv-LV" w:eastAsia="lv-LV"/>
        </w:rPr>
        <w:t>p. 90-101</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rPr>
      </w:pPr>
      <w:r w:rsidRPr="009B1A1E">
        <w:rPr>
          <w:rFonts w:ascii="Times New Roman" w:eastAsia="Calibri" w:hAnsi="Times New Roman" w:cs="Times New Roman"/>
          <w:color w:val="000000"/>
          <w:sz w:val="24"/>
          <w:szCs w:val="24"/>
        </w:rPr>
        <w:t xml:space="preserve">Brandón M. G., Juárez M. F.  D., Insam H. (2017) Ash characterization Renewable residential heating with fast pyrolysis bio-oil. </w:t>
      </w:r>
      <w:r w:rsidRPr="009B1A1E">
        <w:rPr>
          <w:rFonts w:ascii="Times New Roman" w:eastAsia="Calibri" w:hAnsi="Times New Roman" w:cs="Times New Roman"/>
          <w:i/>
          <w:color w:val="000000"/>
          <w:sz w:val="24"/>
          <w:szCs w:val="24"/>
        </w:rPr>
        <w:t>HORIZON 2020 project  Nr. 654650</w:t>
      </w:r>
      <w:r w:rsidRPr="009B1A1E">
        <w:rPr>
          <w:rFonts w:ascii="Times New Roman" w:eastAsia="Calibri" w:hAnsi="Times New Roman" w:cs="Times New Roman"/>
          <w:color w:val="000000"/>
          <w:sz w:val="24"/>
          <w:szCs w:val="24"/>
        </w:rPr>
        <w:t>, project report,  p. 19</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rPr>
      </w:pPr>
      <w:r w:rsidRPr="009B1A1E">
        <w:rPr>
          <w:rFonts w:ascii="Times New Roman" w:eastAsia="Times New Roman" w:hAnsi="Times New Roman" w:cs="Times New Roman"/>
          <w:sz w:val="24"/>
          <w:szCs w:val="24"/>
          <w:lang w:val="lv-LV" w:eastAsia="lv-LV"/>
        </w:rPr>
        <w:t>Centrālā statistikas pārvalde. Pērn koģenerācijas stacijās saražotais elektroenerģijas daudzums pieauga par 39 % (preses relīze</w:t>
      </w:r>
      <w:r w:rsidRPr="009B1A1E">
        <w:rPr>
          <w:rFonts w:ascii="Times New Roman" w:eastAsia="Calibri" w:hAnsi="Times New Roman" w:cs="Times New Roman"/>
        </w:rPr>
        <w:t xml:space="preserve"> 17.05.2019.</w:t>
      </w:r>
      <w:r w:rsidRPr="009B1A1E">
        <w:rPr>
          <w:rFonts w:ascii="Times New Roman" w:eastAsia="Times New Roman" w:hAnsi="Times New Roman" w:cs="Times New Roman"/>
          <w:sz w:val="24"/>
          <w:szCs w:val="24"/>
          <w:lang w:val="lv-LV" w:eastAsia="lv-LV"/>
        </w:rPr>
        <w:t xml:space="preserve">). </w:t>
      </w:r>
    </w:p>
    <w:p w:rsidR="009B1A1E" w:rsidRPr="009B1A1E" w:rsidRDefault="009B1A1E" w:rsidP="009B1A1E">
      <w:pPr>
        <w:spacing w:after="0" w:line="240" w:lineRule="auto"/>
        <w:ind w:left="644"/>
        <w:contextualSpacing/>
        <w:jc w:val="both"/>
        <w:rPr>
          <w:rFonts w:ascii="Times New Roman" w:eastAsia="Calibri" w:hAnsi="Times New Roman" w:cs="Times New Roman"/>
          <w:color w:val="000000"/>
          <w:sz w:val="24"/>
          <w:szCs w:val="24"/>
        </w:rPr>
      </w:pPr>
      <w:r w:rsidRPr="009B1A1E">
        <w:rPr>
          <w:rFonts w:ascii="Times New Roman" w:eastAsia="Times New Roman" w:hAnsi="Times New Roman" w:cs="Times New Roman"/>
          <w:sz w:val="24"/>
          <w:szCs w:val="24"/>
          <w:lang w:val="lv-LV" w:eastAsia="lv-LV"/>
        </w:rPr>
        <w:t xml:space="preserve">[Tiešsaite] [skatīts 2020. g. 8.jan.] Pieejams: </w:t>
      </w:r>
      <w:hyperlink r:id="rId24" w:history="1">
        <w:r w:rsidRPr="009B1A1E">
          <w:rPr>
            <w:rFonts w:ascii="Times New Roman" w:eastAsia="Calibri" w:hAnsi="Times New Roman" w:cs="Times New Roman"/>
            <w:color w:val="0000FF"/>
            <w:u w:val="single"/>
            <w:lang w:val="lv-LV"/>
          </w:rPr>
          <w:t>https://www.csb.gov.lv/lv/statistika/statistikas-temas/vide-energetika/energetika/meklet-tema/2614-kogeneracijas-staciju-darbiba-2018-gada</w:t>
        </w:r>
      </w:hyperlink>
    </w:p>
    <w:p w:rsidR="009B1A1E" w:rsidRPr="009B1A1E" w:rsidRDefault="009B1A1E" w:rsidP="009B1A1E">
      <w:pPr>
        <w:numPr>
          <w:ilvl w:val="0"/>
          <w:numId w:val="19"/>
        </w:numPr>
        <w:shd w:val="clear" w:color="auto" w:fill="FFFFFF"/>
        <w:spacing w:after="0" w:line="240" w:lineRule="auto"/>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 xml:space="preserve">Füzesi,I., Heil B., Kovács G. (2015) Effects of Wood Ash on the Chemical Properties of Soil and Crop Vitality in Small Plot Experiments, </w:t>
      </w:r>
      <w:r w:rsidRPr="009B1A1E">
        <w:rPr>
          <w:rFonts w:ascii="Times New Roman" w:eastAsia="Times New Roman" w:hAnsi="Times New Roman" w:cs="Times New Roman"/>
          <w:i/>
          <w:sz w:val="24"/>
          <w:szCs w:val="24"/>
          <w:lang w:val="lv-LV" w:eastAsia="lv-LV"/>
        </w:rPr>
        <w:t xml:space="preserve">Acta Silvatica et Lignaria Hungarica, </w:t>
      </w:r>
      <w:r w:rsidRPr="009B1A1E">
        <w:rPr>
          <w:rFonts w:ascii="Times New Roman" w:eastAsia="Times New Roman" w:hAnsi="Times New Roman" w:cs="Times New Roman"/>
          <w:sz w:val="24"/>
          <w:szCs w:val="24"/>
          <w:lang w:val="lv-LV" w:eastAsia="lv-LV"/>
        </w:rPr>
        <w:t xml:space="preserve">Vol. 11, Issue 1, p. 55–64 </w:t>
      </w:r>
    </w:p>
    <w:p w:rsidR="009B1A1E" w:rsidRPr="009B1A1E" w:rsidRDefault="009B1A1E" w:rsidP="009B1A1E">
      <w:pPr>
        <w:numPr>
          <w:ilvl w:val="0"/>
          <w:numId w:val="19"/>
        </w:numPr>
        <w:spacing w:after="160" w:line="259" w:lineRule="auto"/>
        <w:contextualSpacing/>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 xml:space="preserve">Högbom, L., Nohrstedt, H.-Ö. (2001) The fate of 137Cs in coniferous forests following the application of wood-ash. </w:t>
      </w:r>
      <w:r w:rsidRPr="009B1A1E">
        <w:rPr>
          <w:rFonts w:ascii="Times New Roman" w:eastAsia="Calibri" w:hAnsi="Times New Roman" w:cs="Times New Roman"/>
          <w:b/>
          <w:i/>
          <w:sz w:val="24"/>
          <w:szCs w:val="24"/>
          <w:lang w:val="lv-LV"/>
        </w:rPr>
        <w:t>In:</w:t>
      </w:r>
      <w:r w:rsidRPr="009B1A1E">
        <w:rPr>
          <w:rFonts w:ascii="Times New Roman" w:eastAsia="Calibri" w:hAnsi="Times New Roman" w:cs="Times New Roman"/>
          <w:i/>
          <w:sz w:val="24"/>
          <w:szCs w:val="24"/>
          <w:lang w:val="lv-LV"/>
        </w:rPr>
        <w:t xml:space="preserve"> Science of the Total Environment</w:t>
      </w:r>
      <w:r w:rsidRPr="009B1A1E">
        <w:rPr>
          <w:rFonts w:ascii="Times New Roman" w:eastAsia="Calibri" w:hAnsi="Times New Roman" w:cs="Times New Roman"/>
          <w:sz w:val="24"/>
          <w:szCs w:val="24"/>
          <w:lang w:val="lv-LV"/>
        </w:rPr>
        <w:t xml:space="preserve"> No. 280, p.133–141.</w:t>
      </w:r>
    </w:p>
    <w:p w:rsidR="009B1A1E" w:rsidRPr="009B1A1E" w:rsidRDefault="009B1A1E" w:rsidP="009B1A1E">
      <w:pPr>
        <w:numPr>
          <w:ilvl w:val="0"/>
          <w:numId w:val="19"/>
        </w:numPr>
        <w:spacing w:after="160" w:line="259" w:lineRule="auto"/>
        <w:contextualSpacing/>
        <w:rPr>
          <w:rFonts w:ascii="Times New Roman" w:eastAsia="Calibri" w:hAnsi="Times New Roman" w:cs="Times New Roman"/>
          <w:sz w:val="24"/>
          <w:szCs w:val="24"/>
        </w:rPr>
      </w:pPr>
      <w:r w:rsidRPr="009B1A1E">
        <w:rPr>
          <w:rFonts w:ascii="Times New Roman" w:eastAsia="Calibri" w:hAnsi="Times New Roman" w:cs="Times New Roman"/>
          <w:sz w:val="24"/>
          <w:szCs w:val="24"/>
        </w:rPr>
        <w:t xml:space="preserve">Huotari N., Tillman-Sutela E., Moilanen M., Laiho R. (2015) Recycling of ash – For the good of the environment? </w:t>
      </w:r>
      <w:r w:rsidRPr="009B1A1E">
        <w:rPr>
          <w:rFonts w:ascii="Times New Roman" w:eastAsia="Calibri" w:hAnsi="Times New Roman" w:cs="Times New Roman"/>
          <w:b/>
          <w:i/>
          <w:sz w:val="24"/>
          <w:szCs w:val="24"/>
        </w:rPr>
        <w:t>In:</w:t>
      </w:r>
      <w:r w:rsidRPr="009B1A1E">
        <w:rPr>
          <w:rFonts w:ascii="Times New Roman" w:eastAsia="Calibri" w:hAnsi="Times New Roman" w:cs="Times New Roman"/>
          <w:i/>
          <w:sz w:val="24"/>
          <w:szCs w:val="24"/>
        </w:rPr>
        <w:t xml:space="preserve"> Forest Ecology and Management</w:t>
      </w:r>
      <w:r w:rsidRPr="009B1A1E">
        <w:rPr>
          <w:rFonts w:ascii="Times New Roman" w:eastAsia="Calibri" w:hAnsi="Times New Roman" w:cs="Times New Roman"/>
          <w:sz w:val="24"/>
          <w:szCs w:val="24"/>
        </w:rPr>
        <w:t xml:space="preserve"> No. 348, p. 226-240.</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 xml:space="preserve">Karps O., Aboltins A., Palabinskis J. (2017). Biomass ash utilization opportunities in agricultutre </w:t>
      </w:r>
      <w:r w:rsidRPr="009B1A1E">
        <w:rPr>
          <w:rFonts w:ascii="Times New Roman" w:eastAsia="Calibri" w:hAnsi="Times New Roman" w:cs="Times New Roman"/>
          <w:b/>
          <w:i/>
          <w:color w:val="000000"/>
          <w:sz w:val="24"/>
          <w:szCs w:val="24"/>
          <w:lang w:val="lv-LV"/>
        </w:rPr>
        <w:t>In</w:t>
      </w:r>
      <w:r w:rsidRPr="009B1A1E">
        <w:rPr>
          <w:rFonts w:ascii="Times New Roman" w:eastAsia="Calibri" w:hAnsi="Times New Roman" w:cs="Times New Roman"/>
          <w:i/>
          <w:color w:val="000000"/>
          <w:sz w:val="24"/>
          <w:szCs w:val="24"/>
          <w:lang w:val="lv-LV"/>
        </w:rPr>
        <w:t>: Proceeding of the 8th international Scienttific Conference Rurl Development 2017</w:t>
      </w:r>
      <w:r w:rsidRPr="009B1A1E">
        <w:rPr>
          <w:rFonts w:ascii="Times New Roman" w:eastAsia="Calibri" w:hAnsi="Times New Roman" w:cs="Times New Roman"/>
          <w:color w:val="000000"/>
          <w:sz w:val="24"/>
          <w:szCs w:val="24"/>
          <w:lang w:val="lv-LV"/>
        </w:rPr>
        <w:t>, held in Aleksandras Stulginskis University</w:t>
      </w:r>
      <w:r w:rsidRPr="009B1A1E">
        <w:rPr>
          <w:rFonts w:ascii="Times New Roman" w:eastAsia="Calibri" w:hAnsi="Times New Roman" w:cs="Times New Roman"/>
          <w:color w:val="000000"/>
          <w:sz w:val="24"/>
          <w:szCs w:val="24"/>
          <w:shd w:val="clear" w:color="auto" w:fill="FFFFFF"/>
          <w:lang w:val="lv-LV"/>
        </w:rPr>
        <w:t xml:space="preserve">, </w:t>
      </w:r>
      <w:r w:rsidRPr="009B1A1E">
        <w:rPr>
          <w:rFonts w:ascii="Times New Roman" w:eastAsia="Calibri" w:hAnsi="Times New Roman" w:cs="Times New Roman"/>
          <w:color w:val="000000"/>
          <w:sz w:val="24"/>
          <w:szCs w:val="24"/>
          <w:lang w:val="lv-LV"/>
        </w:rPr>
        <w:t>November 23 – 24, 2017, p. 193 – 198.</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 xml:space="preserve">Karps O. (2017) Biomasas pelnu pārstrāde un izmantošana </w:t>
      </w:r>
      <w:r w:rsidRPr="009B1A1E">
        <w:rPr>
          <w:rFonts w:ascii="Times New Roman" w:eastAsia="Calibri" w:hAnsi="Times New Roman" w:cs="Times New Roman"/>
          <w:b/>
          <w:i/>
          <w:color w:val="000000"/>
          <w:sz w:val="24"/>
          <w:szCs w:val="24"/>
          <w:lang w:val="lv-LV"/>
        </w:rPr>
        <w:t>No</w:t>
      </w:r>
      <w:r w:rsidRPr="009B1A1E">
        <w:rPr>
          <w:rFonts w:ascii="Times New Roman" w:eastAsia="Calibri" w:hAnsi="Times New Roman" w:cs="Times New Roman"/>
          <w:color w:val="000000"/>
          <w:sz w:val="24"/>
          <w:szCs w:val="24"/>
          <w:lang w:val="lv-LV"/>
        </w:rPr>
        <w:t xml:space="preserve">: </w:t>
      </w:r>
      <w:r w:rsidRPr="009B1A1E">
        <w:rPr>
          <w:rFonts w:ascii="Times New Roman" w:eastAsia="Calibri" w:hAnsi="Times New Roman" w:cs="Times New Roman"/>
          <w:i/>
          <w:color w:val="000000"/>
          <w:sz w:val="24"/>
          <w:szCs w:val="24"/>
          <w:lang w:val="lv-LV"/>
        </w:rPr>
        <w:t>Ražas svētki “Vecauce-2017”: Lauksaimniecības zinātne Latvijas simtgades gaidās</w:t>
      </w:r>
      <w:r w:rsidRPr="009B1A1E">
        <w:rPr>
          <w:rFonts w:ascii="Times New Roman" w:eastAsia="Calibri" w:hAnsi="Times New Roman" w:cs="Times New Roman"/>
          <w:color w:val="000000"/>
          <w:sz w:val="24"/>
          <w:szCs w:val="24"/>
          <w:lang w:val="lv-LV"/>
        </w:rPr>
        <w:t>. Zinātniskā semināra rakstu krājums. Jelgava: LLU, 33.-36. Lpp.</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 xml:space="preserve">Kalvis T. (2011) Koksnes pelnu izkliedēšanas ietekme uz ikgadējo pieaugumu atkarībā no koksnes pelnu izkliedēšanas vienmērīguma. </w:t>
      </w:r>
      <w:r w:rsidRPr="009B1A1E">
        <w:rPr>
          <w:rFonts w:ascii="Times New Roman" w:eastAsia="Calibri" w:hAnsi="Times New Roman" w:cs="Times New Roman"/>
          <w:i/>
          <w:color w:val="000000"/>
          <w:sz w:val="24"/>
          <w:szCs w:val="24"/>
          <w:lang w:val="lv-LV"/>
        </w:rPr>
        <w:t>Atskaite par paveikto īstermiņa zinātniskās misijas laikā</w:t>
      </w:r>
      <w:r w:rsidRPr="009B1A1E">
        <w:rPr>
          <w:rFonts w:ascii="Times New Roman" w:eastAsia="Calibri" w:hAnsi="Times New Roman" w:cs="Times New Roman"/>
          <w:color w:val="000000"/>
          <w:sz w:val="24"/>
          <w:szCs w:val="24"/>
          <w:lang w:val="lv-LV"/>
        </w:rPr>
        <w:t>. Pētījums veikts a/s “Latvijas Valsts meži” un LVMI “Silava” 2011. gada 11. oktobra memoranda “Par sadarbību zinātniskajā izpētē” ietvaros. 9 lpp.</w:t>
      </w:r>
    </w:p>
    <w:p w:rsidR="009B1A1E" w:rsidRPr="009B1A1E" w:rsidRDefault="009B1A1E" w:rsidP="009B1A1E">
      <w:pPr>
        <w:numPr>
          <w:ilvl w:val="0"/>
          <w:numId w:val="19"/>
        </w:numPr>
        <w:shd w:val="clear" w:color="auto" w:fill="FFFFFF"/>
        <w:spacing w:after="0" w:line="240" w:lineRule="auto"/>
        <w:contextualSpacing/>
        <w:jc w:val="both"/>
        <w:rPr>
          <w:rFonts w:ascii="Times New Roman" w:eastAsia="Times New Roman" w:hAnsi="Times New Roman" w:cs="Times New Roman"/>
          <w:bCs/>
          <w:sz w:val="24"/>
          <w:szCs w:val="24"/>
          <w:lang w:val="lv-LV" w:eastAsia="lv-LV"/>
        </w:rPr>
      </w:pPr>
      <w:r w:rsidRPr="009B1A1E">
        <w:rPr>
          <w:rFonts w:ascii="Times New Roman" w:eastAsia="Times New Roman" w:hAnsi="Times New Roman" w:cs="Times New Roman"/>
          <w:bCs/>
          <w:sz w:val="24"/>
          <w:szCs w:val="24"/>
          <w:lang w:val="lv-LV" w:eastAsia="lv-LV"/>
        </w:rPr>
        <w:t xml:space="preserve">Kousa T., Heinonen M., Komanická E., Peltonen K. (2013) Ashes for organic farming in Finland. Finnish Food Safety Authority Evira </w:t>
      </w:r>
    </w:p>
    <w:p w:rsidR="009B1A1E" w:rsidRPr="009B1A1E" w:rsidRDefault="009B1A1E" w:rsidP="009B1A1E">
      <w:pPr>
        <w:shd w:val="clear" w:color="auto" w:fill="FFFFFF"/>
        <w:spacing w:after="0" w:line="240" w:lineRule="auto"/>
        <w:ind w:left="644"/>
        <w:contextualSpacing/>
        <w:rPr>
          <w:rFonts w:ascii="Times New Roman" w:eastAsia="Times New Roman" w:hAnsi="Times New Roman" w:cs="Times New Roman"/>
          <w:bCs/>
          <w:sz w:val="24"/>
          <w:szCs w:val="24"/>
          <w:lang w:val="lv-LV" w:eastAsia="lv-LV"/>
        </w:rPr>
      </w:pPr>
      <w:r w:rsidRPr="009B1A1E">
        <w:rPr>
          <w:rFonts w:ascii="Times New Roman" w:eastAsia="Times New Roman" w:hAnsi="Times New Roman" w:cs="Times New Roman"/>
          <w:bCs/>
          <w:sz w:val="24"/>
          <w:szCs w:val="24"/>
          <w:lang w:val="lv-LV" w:eastAsia="lv-LV"/>
        </w:rPr>
        <w:lastRenderedPageBreak/>
        <w:t>[Tiešsaite] [skatīts 2019.g. 12.dec.] Pieejam</w:t>
      </w:r>
      <w:r w:rsidRPr="009B1A1E">
        <w:rPr>
          <w:rFonts w:ascii="Times New Roman" w:eastAsia="Times New Roman" w:hAnsi="Times New Roman" w:cs="Times New Roman"/>
          <w:color w:val="000000"/>
          <w:sz w:val="24"/>
          <w:szCs w:val="24"/>
          <w:shd w:val="clear" w:color="auto" w:fill="FFFFFF"/>
          <w:lang w:val="lv-LV" w:eastAsia="lv-LV"/>
        </w:rPr>
        <w:t>s:</w:t>
      </w:r>
      <w:r w:rsidRPr="009B1A1E">
        <w:rPr>
          <w:rFonts w:ascii="Calibri" w:eastAsia="Calibri" w:hAnsi="Calibri" w:cs="Times New Roman"/>
        </w:rPr>
        <w:t xml:space="preserve"> </w:t>
      </w:r>
      <w:hyperlink r:id="rId25" w:history="1">
        <w:r w:rsidRPr="009B1A1E">
          <w:rPr>
            <w:rFonts w:ascii="Calibri" w:eastAsia="Calibri" w:hAnsi="Calibri" w:cs="Times New Roman"/>
            <w:color w:val="0000FF"/>
            <w:u w:val="single"/>
          </w:rPr>
          <w:t>https://orgprints.org/24525/2/24525p.pdf</w:t>
        </w:r>
      </w:hyperlink>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 xml:space="preserve">Ladygienė R., Orentienė A., Pilkytė L. Skripkienė A., Žukauskaitė V., Kievinas R. (2010) Radiological investigation of wood used for combustion </w:t>
      </w:r>
      <w:r w:rsidRPr="009B1A1E">
        <w:rPr>
          <w:rFonts w:ascii="Times New Roman" w:eastAsia="Calibri" w:hAnsi="Times New Roman" w:cs="Times New Roman"/>
          <w:b/>
          <w:i/>
          <w:sz w:val="24"/>
          <w:szCs w:val="24"/>
          <w:lang w:val="lv-LV"/>
        </w:rPr>
        <w:t>In:</w:t>
      </w:r>
      <w:r w:rsidRPr="009B1A1E">
        <w:rPr>
          <w:rFonts w:ascii="Times New Roman" w:eastAsia="Calibri" w:hAnsi="Times New Roman" w:cs="Times New Roman"/>
          <w:sz w:val="24"/>
          <w:szCs w:val="24"/>
          <w:lang w:val="lv-LV"/>
        </w:rPr>
        <w:t xml:space="preserve"> </w:t>
      </w:r>
      <w:r w:rsidRPr="009B1A1E">
        <w:rPr>
          <w:rFonts w:ascii="Times New Roman" w:eastAsia="Calibri" w:hAnsi="Times New Roman" w:cs="Times New Roman"/>
          <w:i/>
          <w:sz w:val="24"/>
          <w:szCs w:val="24"/>
          <w:lang w:val="lv-LV"/>
        </w:rPr>
        <w:t>Ekologija</w:t>
      </w:r>
      <w:r w:rsidRPr="009B1A1E">
        <w:rPr>
          <w:rFonts w:ascii="Times New Roman" w:eastAsia="Calibri" w:hAnsi="Times New Roman" w:cs="Times New Roman"/>
          <w:sz w:val="24"/>
          <w:szCs w:val="24"/>
          <w:lang w:val="lv-LV"/>
        </w:rPr>
        <w:t xml:space="preserve">. Vol. 56 No.3-4. p. 87-93 </w:t>
      </w:r>
    </w:p>
    <w:p w:rsidR="009B1A1E" w:rsidRPr="009B1A1E" w:rsidRDefault="009B1A1E" w:rsidP="009B1A1E">
      <w:pPr>
        <w:numPr>
          <w:ilvl w:val="0"/>
          <w:numId w:val="19"/>
        </w:numPr>
        <w:spacing w:after="0" w:line="240" w:lineRule="auto"/>
        <w:contextualSpacing/>
        <w:rPr>
          <w:rFonts w:ascii="Times New Roman" w:eastAsia="Calibri" w:hAnsi="Times New Roman" w:cs="Times New Roman"/>
          <w:lang w:val="lv-LV"/>
        </w:rPr>
      </w:pPr>
      <w:r w:rsidRPr="009B1A1E">
        <w:rPr>
          <w:rFonts w:ascii="Times New Roman" w:eastAsia="Calibri" w:hAnsi="Times New Roman" w:cs="Times New Roman"/>
          <w:lang w:val="lv-LV"/>
        </w:rPr>
        <w:t xml:space="preserve">Ladygienė R., Orentienė A., Pilkytė L.  Skripkienė A., Žukauskaitė V., Kievinas R. (2010) Radiological investigation of wood used for combustion </w:t>
      </w:r>
      <w:r w:rsidRPr="009B1A1E">
        <w:rPr>
          <w:rFonts w:ascii="Times New Roman" w:eastAsia="Calibri" w:hAnsi="Times New Roman" w:cs="Times New Roman"/>
          <w:b/>
          <w:i/>
          <w:lang w:val="lv-LV"/>
        </w:rPr>
        <w:t>In:</w:t>
      </w:r>
      <w:r w:rsidRPr="009B1A1E">
        <w:rPr>
          <w:rFonts w:ascii="Times New Roman" w:eastAsia="Calibri" w:hAnsi="Times New Roman" w:cs="Times New Roman"/>
          <w:lang w:val="lv-LV"/>
        </w:rPr>
        <w:t xml:space="preserve"> </w:t>
      </w:r>
      <w:r w:rsidRPr="009B1A1E">
        <w:rPr>
          <w:rFonts w:ascii="Times New Roman" w:eastAsia="Calibri" w:hAnsi="Times New Roman" w:cs="Times New Roman"/>
          <w:i/>
          <w:lang w:val="lv-LV"/>
        </w:rPr>
        <w:t>Ekologija</w:t>
      </w:r>
      <w:r w:rsidRPr="009B1A1E">
        <w:rPr>
          <w:rFonts w:ascii="Times New Roman" w:eastAsia="Calibri" w:hAnsi="Times New Roman" w:cs="Times New Roman"/>
          <w:lang w:val="lv-LV"/>
        </w:rPr>
        <w:t>. Vol. 56 No.3-4. p.  87-93</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bCs/>
          <w:sz w:val="24"/>
          <w:szCs w:val="24"/>
        </w:rPr>
      </w:pPr>
      <w:r w:rsidRPr="009B1A1E">
        <w:rPr>
          <w:rFonts w:ascii="Times New Roman" w:eastAsia="Calibri" w:hAnsi="Times New Roman" w:cs="Times New Roman"/>
          <w:bCs/>
          <w:sz w:val="24"/>
          <w:szCs w:val="24"/>
        </w:rPr>
        <w:t>Lamers F., Cremers M., Matschegg D., Schmidl C., Hannam K., Hazlett P., Madrali S., Dam B. P., Roberta Roberto R., Mager R., Davidsson K., Bech N, Feuerborn H. J., Saraber A. (2018) Options for increased use of ash from biomass combustion and co-firing, IEA Bioenergy, Task 32 Biomass Combustion and Cofiring, p. 61</w:t>
      </w:r>
    </w:p>
    <w:p w:rsidR="009B1A1E" w:rsidRPr="009B1A1E" w:rsidRDefault="009B1A1E" w:rsidP="009B1A1E">
      <w:pPr>
        <w:numPr>
          <w:ilvl w:val="0"/>
          <w:numId w:val="19"/>
        </w:numPr>
        <w:shd w:val="clear" w:color="auto" w:fill="FFFFFF"/>
        <w:spacing w:after="0" w:line="240" w:lineRule="auto"/>
        <w:jc w:val="both"/>
        <w:rPr>
          <w:rFonts w:ascii="Times New Roman" w:eastAsia="Times New Roman" w:hAnsi="Times New Roman" w:cs="Times New Roman"/>
          <w:sz w:val="24"/>
          <w:szCs w:val="24"/>
          <w:lang w:val="lv-LV" w:eastAsia="en-GB"/>
        </w:rPr>
      </w:pPr>
      <w:r w:rsidRPr="009B1A1E">
        <w:rPr>
          <w:rFonts w:ascii="Times New Roman" w:eastAsia="Times New Roman" w:hAnsi="Times New Roman" w:cs="Times New Roman"/>
          <w:sz w:val="24"/>
          <w:szCs w:val="24"/>
          <w:lang w:val="lv-LV" w:eastAsia="en-GB"/>
        </w:rPr>
        <w:t xml:space="preserve">Lazdina D., Bardule A., Lazdins A., Stola J. (2011) Use of waste water sludge and wood ash as fertiliser for Salix cultivation in acid peat soils. </w:t>
      </w:r>
      <w:r w:rsidRPr="009B1A1E">
        <w:rPr>
          <w:rFonts w:ascii="Times New Roman" w:eastAsia="Times New Roman" w:hAnsi="Times New Roman" w:cs="Times New Roman"/>
          <w:b/>
          <w:i/>
          <w:sz w:val="24"/>
          <w:szCs w:val="24"/>
          <w:lang w:val="lv-LV" w:eastAsia="en-GB"/>
        </w:rPr>
        <w:t>In:</w:t>
      </w:r>
      <w:r w:rsidRPr="009B1A1E">
        <w:rPr>
          <w:rFonts w:ascii="Times New Roman" w:eastAsia="Times New Roman" w:hAnsi="Times New Roman" w:cs="Times New Roman"/>
          <w:i/>
          <w:sz w:val="24"/>
          <w:szCs w:val="24"/>
          <w:lang w:val="lv-LV" w:eastAsia="en-GB"/>
        </w:rPr>
        <w:t xml:space="preserve"> Agronomy Research</w:t>
      </w:r>
      <w:r w:rsidRPr="009B1A1E">
        <w:rPr>
          <w:rFonts w:ascii="Times New Roman" w:eastAsia="Times New Roman" w:hAnsi="Times New Roman" w:cs="Times New Roman"/>
          <w:sz w:val="24"/>
          <w:szCs w:val="24"/>
          <w:lang w:val="lv-LV" w:eastAsia="en-GB"/>
        </w:rPr>
        <w:t xml:space="preserve"> No. 9 (1– 2), p. 305–314, </w:t>
      </w:r>
    </w:p>
    <w:p w:rsidR="009B1A1E" w:rsidRPr="009B1A1E" w:rsidRDefault="009B1A1E" w:rsidP="009B1A1E">
      <w:pPr>
        <w:numPr>
          <w:ilvl w:val="0"/>
          <w:numId w:val="19"/>
        </w:numPr>
        <w:spacing w:after="0" w:line="240" w:lineRule="auto"/>
        <w:contextualSpacing/>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rPr>
        <w:t>Lickacz J. (2002) Wood Ash - An Alternative Liming Material for Agricultural Soils</w:t>
      </w:r>
      <w:r w:rsidRPr="009B1A1E">
        <w:rPr>
          <w:rFonts w:ascii="Times New Roman" w:eastAsia="Calibri" w:hAnsi="Times New Roman" w:cs="Times New Roman"/>
          <w:i/>
          <w:iCs/>
          <w:sz w:val="24"/>
          <w:szCs w:val="24"/>
        </w:rPr>
        <w:t xml:space="preserve">, </w:t>
      </w:r>
      <w:r w:rsidRPr="009B1A1E">
        <w:rPr>
          <w:rFonts w:ascii="Times New Roman" w:eastAsia="Calibri" w:hAnsi="Times New Roman" w:cs="Times New Roman"/>
          <w:sz w:val="24"/>
          <w:szCs w:val="24"/>
        </w:rPr>
        <w:t>Pulse and Oilseed Unit, Agrifcts, p. 6</w:t>
      </w:r>
    </w:p>
    <w:p w:rsidR="009B1A1E" w:rsidRPr="009B1A1E" w:rsidRDefault="009B1A1E" w:rsidP="009B1A1E">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val="lv-LV" w:eastAsia="lv-LV"/>
        </w:rPr>
      </w:pPr>
      <w:r w:rsidRPr="009B1A1E">
        <w:rPr>
          <w:rFonts w:ascii="Times New Roman" w:eastAsia="Times New Roman" w:hAnsi="Times New Roman" w:cs="Times New Roman"/>
          <w:color w:val="000000"/>
          <w:sz w:val="24"/>
          <w:szCs w:val="24"/>
          <w:lang w:val="lv-LV" w:eastAsia="lv-LV"/>
        </w:rPr>
        <w:t xml:space="preserve">Lindvall E., Gustavsson A., Samuelsson R., Magnusson T., Palmborgi C. (2015) Ash as a phosphorus fertilizer to reed canary grass: effects of nutrient and heavy metal composition on plant and soil, </w:t>
      </w:r>
      <w:r w:rsidRPr="009B1A1E">
        <w:rPr>
          <w:rFonts w:ascii="Times New Roman" w:eastAsia="Times New Roman" w:hAnsi="Times New Roman" w:cs="Times New Roman"/>
          <w:i/>
          <w:color w:val="000000"/>
          <w:sz w:val="24"/>
          <w:szCs w:val="24"/>
          <w:lang w:val="lv-LV" w:eastAsia="lv-LV"/>
        </w:rPr>
        <w:t>GCB Bioenergy</w:t>
      </w:r>
      <w:r w:rsidRPr="009B1A1E">
        <w:rPr>
          <w:rFonts w:ascii="Times New Roman" w:eastAsia="Times New Roman" w:hAnsi="Times New Roman" w:cs="Times New Roman"/>
          <w:color w:val="000000"/>
          <w:sz w:val="24"/>
          <w:szCs w:val="24"/>
          <w:lang w:val="lv-LV" w:eastAsia="lv-LV"/>
        </w:rPr>
        <w:t>, Vol. 7, Issue 3, p. 553–564</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Maltas A., Sinaj S.</w:t>
      </w:r>
      <w:r w:rsidRPr="009B1A1E">
        <w:rPr>
          <w:rFonts w:ascii="Times New Roman" w:eastAsia="Calibri" w:hAnsi="Times New Roman" w:cs="Times New Roman"/>
          <w:b/>
          <w:bCs/>
          <w:color w:val="000000"/>
          <w:sz w:val="24"/>
          <w:szCs w:val="24"/>
          <w:lang w:val="lv-LV"/>
        </w:rPr>
        <w:t xml:space="preserve"> (</w:t>
      </w:r>
      <w:r w:rsidRPr="009B1A1E">
        <w:rPr>
          <w:rFonts w:ascii="Times New Roman" w:eastAsia="Calibri" w:hAnsi="Times New Roman" w:cs="Times New Roman"/>
          <w:color w:val="000000"/>
          <w:sz w:val="24"/>
          <w:szCs w:val="24"/>
          <w:lang w:val="lv-LV"/>
        </w:rPr>
        <w:t xml:space="preserve">2014) Les cendres de bois: un nouvel engrais pourl’agriculture suisse. </w:t>
      </w:r>
      <w:r w:rsidRPr="009B1A1E">
        <w:rPr>
          <w:rFonts w:ascii="Times New Roman" w:eastAsia="Calibri" w:hAnsi="Times New Roman" w:cs="Times New Roman"/>
          <w:i/>
          <w:sz w:val="24"/>
          <w:szCs w:val="24"/>
        </w:rPr>
        <w:t>Recherche Agronomique Suisse</w:t>
      </w:r>
      <w:r w:rsidRPr="009B1A1E">
        <w:rPr>
          <w:rFonts w:ascii="Times New Roman" w:eastAsia="Calibri" w:hAnsi="Times New Roman" w:cs="Times New Roman"/>
        </w:rPr>
        <w:t xml:space="preserve"> </w:t>
      </w:r>
      <w:r w:rsidRPr="009B1A1E">
        <w:rPr>
          <w:rFonts w:ascii="Times New Roman" w:eastAsia="Calibri" w:hAnsi="Times New Roman" w:cs="Times New Roman"/>
          <w:color w:val="000000"/>
          <w:sz w:val="24"/>
          <w:szCs w:val="24"/>
          <w:lang w:val="lv-LV"/>
        </w:rPr>
        <w:t>No. 6, p. 232–239</w:t>
      </w:r>
    </w:p>
    <w:p w:rsidR="009B1A1E" w:rsidRPr="009B1A1E" w:rsidRDefault="009B1A1E" w:rsidP="009B1A1E">
      <w:pPr>
        <w:numPr>
          <w:ilvl w:val="0"/>
          <w:numId w:val="19"/>
        </w:numPr>
        <w:shd w:val="clear" w:color="auto" w:fill="FFFFFF"/>
        <w:spacing w:after="0" w:line="240" w:lineRule="auto"/>
        <w:contextualSpacing/>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 xml:space="preserve">Merino A., Otero V., Omil B., Lastra B., Piñeiro V., Gallego P. G. (2006) Application of wood ash compared with fertigation for improving the nutritional status and fruit production of kiwi vines. </w:t>
      </w:r>
      <w:r w:rsidRPr="009B1A1E">
        <w:rPr>
          <w:rFonts w:ascii="Times New Roman" w:eastAsia="Calibri" w:hAnsi="Times New Roman" w:cs="Times New Roman"/>
          <w:i/>
          <w:sz w:val="24"/>
          <w:szCs w:val="24"/>
          <w:lang w:val="lv-LV"/>
        </w:rPr>
        <w:t>Journal Plant Nutition Soil Science</w:t>
      </w:r>
      <w:r w:rsidRPr="009B1A1E">
        <w:rPr>
          <w:rFonts w:ascii="Times New Roman" w:eastAsia="Calibri" w:hAnsi="Times New Roman" w:cs="Times New Roman"/>
          <w:sz w:val="24"/>
          <w:szCs w:val="24"/>
          <w:lang w:val="lv-LV"/>
        </w:rPr>
        <w:t xml:space="preserve"> Volume 169, p. 127–133</w:t>
      </w:r>
    </w:p>
    <w:p w:rsidR="009B1A1E" w:rsidRPr="009B1A1E" w:rsidRDefault="009B1A1E" w:rsidP="009B1A1E">
      <w:pPr>
        <w:numPr>
          <w:ilvl w:val="0"/>
          <w:numId w:val="19"/>
        </w:numPr>
        <w:shd w:val="clear" w:color="auto" w:fill="FFFFFF"/>
        <w:spacing w:after="0" w:line="240" w:lineRule="auto"/>
        <w:jc w:val="both"/>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sz w:val="24"/>
          <w:szCs w:val="24"/>
          <w:lang w:val="lv-LV" w:eastAsia="lv-LV"/>
        </w:rPr>
        <w:t xml:space="preserve">Merino A., Omil B., Hidalgo C., Etchevers J. D., Balboa M. A. (2017) Characterization of the organic matter in wood ash from biomass power plants in relation to the potential use as amendments in agriculture. </w:t>
      </w:r>
      <w:r w:rsidRPr="009B1A1E">
        <w:rPr>
          <w:rFonts w:ascii="Times New Roman" w:eastAsia="Times New Roman" w:hAnsi="Times New Roman" w:cs="Times New Roman"/>
          <w:i/>
          <w:sz w:val="24"/>
          <w:szCs w:val="24"/>
          <w:lang w:val="lv-LV" w:eastAsia="lv-LV"/>
        </w:rPr>
        <w:t>Land Degradation and Development</w:t>
      </w:r>
      <w:r w:rsidRPr="009B1A1E">
        <w:rPr>
          <w:rFonts w:ascii="Times New Roman" w:eastAsia="Times New Roman" w:hAnsi="Times New Roman" w:cs="Times New Roman"/>
          <w:sz w:val="24"/>
          <w:szCs w:val="24"/>
          <w:lang w:val="lv-LV" w:eastAsia="lv-LV"/>
        </w:rPr>
        <w:t xml:space="preserve"> No. 28 p. 2166-2175 </w:t>
      </w:r>
      <w:r w:rsidRPr="009B1A1E">
        <w:rPr>
          <w:rFonts w:ascii="Times New Roman" w:eastAsia="Times New Roman" w:hAnsi="Times New Roman" w:cs="Times New Roman"/>
          <w:color w:val="000000"/>
          <w:sz w:val="24"/>
          <w:szCs w:val="24"/>
          <w:shd w:val="clear" w:color="auto" w:fill="FFFFFF"/>
          <w:lang w:val="lv-LV" w:eastAsia="lv-LV"/>
        </w:rPr>
        <w:t>[Tiešsaite] [skatīts 2020. g. 9.jan.] Pieejams:</w:t>
      </w:r>
      <w:r w:rsidRPr="009B1A1E">
        <w:rPr>
          <w:rFonts w:ascii="Times New Roman" w:eastAsia="Times New Roman" w:hAnsi="Times New Roman" w:cs="Times New Roman"/>
          <w:sz w:val="24"/>
          <w:szCs w:val="24"/>
          <w:lang w:val="lv-LV" w:eastAsia="lv-LV"/>
        </w:rPr>
        <w:t xml:space="preserve"> </w:t>
      </w:r>
      <w:hyperlink r:id="rId26" w:history="1">
        <w:r w:rsidRPr="009B1A1E">
          <w:rPr>
            <w:rFonts w:ascii="Times New Roman" w:eastAsia="Times New Roman" w:hAnsi="Times New Roman" w:cs="Times New Roman"/>
            <w:color w:val="0000FF"/>
            <w:sz w:val="24"/>
            <w:szCs w:val="24"/>
            <w:u w:val="single"/>
            <w:lang w:val="lv-LV" w:eastAsia="lv-LV"/>
          </w:rPr>
          <w:t>https://onlinelibrary.wiley.com/doi/epdf/10.1002/ldr.2743</w:t>
        </w:r>
      </w:hyperlink>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b/>
          <w:color w:val="000000"/>
          <w:sz w:val="24"/>
          <w:szCs w:val="24"/>
          <w:lang w:val="lv-LV"/>
        </w:rPr>
      </w:pPr>
      <w:r w:rsidRPr="009B1A1E">
        <w:rPr>
          <w:rFonts w:ascii="Times New Roman" w:eastAsia="Calibri" w:hAnsi="Times New Roman" w:cs="Times New Roman"/>
          <w:sz w:val="24"/>
          <w:szCs w:val="24"/>
          <w:lang w:val="lv-LV"/>
        </w:rPr>
        <w:t xml:space="preserve">Ozolinčius R., Varnagirytė, I. (2005) Effects of wood ash application on heavy metal concentrations in soil, soil solution and vegetation in a Lithuanian Scots pine stand. </w:t>
      </w:r>
      <w:r w:rsidRPr="009B1A1E">
        <w:rPr>
          <w:rFonts w:ascii="Times New Roman" w:eastAsia="Calibri" w:hAnsi="Times New Roman" w:cs="Times New Roman"/>
          <w:i/>
          <w:sz w:val="24"/>
          <w:szCs w:val="24"/>
          <w:lang w:val="lv-LV"/>
        </w:rPr>
        <w:t>Forestry Studies</w:t>
      </w:r>
      <w:r w:rsidRPr="009B1A1E">
        <w:rPr>
          <w:rFonts w:ascii="Times New Roman" w:eastAsia="Calibri" w:hAnsi="Times New Roman" w:cs="Times New Roman"/>
          <w:sz w:val="24"/>
          <w:szCs w:val="24"/>
          <w:lang w:val="lv-LV"/>
        </w:rPr>
        <w:t xml:space="preserve">  Volume 42, p. 66–73</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b/>
          <w:color w:val="000000"/>
          <w:sz w:val="24"/>
          <w:szCs w:val="24"/>
          <w:lang w:val="lv-LV"/>
        </w:rPr>
      </w:pPr>
      <w:r w:rsidRPr="009B1A1E">
        <w:rPr>
          <w:rFonts w:ascii="Times New Roman" w:eastAsia="Calibri" w:hAnsi="Times New Roman" w:cs="Times New Roman"/>
          <w:color w:val="333333"/>
          <w:spacing w:val="4"/>
          <w:sz w:val="24"/>
          <w:szCs w:val="24"/>
          <w:shd w:val="clear" w:color="auto" w:fill="FCFCFC"/>
          <w:lang w:val="lv-LV"/>
        </w:rPr>
        <w:t xml:space="preserve">Park, B.B., Yanai, R.D., Sahm, J.M. (2004) </w:t>
      </w:r>
      <w:r w:rsidRPr="009B1A1E">
        <w:rPr>
          <w:rFonts w:ascii="Times New Roman" w:eastAsia="Calibri" w:hAnsi="Times New Roman" w:cs="Times New Roman"/>
          <w:color w:val="333333"/>
        </w:rPr>
        <w:t>Wood Ash Effects on Soil Solution and Nutrient Budgets in A Willow Bioenergy Plantation.</w:t>
      </w:r>
      <w:r w:rsidRPr="009B1A1E">
        <w:rPr>
          <w:rFonts w:ascii="Times New Roman" w:eastAsia="Calibri" w:hAnsi="Times New Roman" w:cs="Times New Roman"/>
          <w:color w:val="333333"/>
          <w:spacing w:val="4"/>
          <w:sz w:val="24"/>
          <w:szCs w:val="24"/>
          <w:shd w:val="clear" w:color="auto" w:fill="FCFCFC"/>
          <w:lang w:val="lv-LV"/>
        </w:rPr>
        <w:t xml:space="preserve"> </w:t>
      </w:r>
      <w:r w:rsidRPr="009B1A1E">
        <w:rPr>
          <w:rFonts w:ascii="Times New Roman" w:eastAsia="Calibri" w:hAnsi="Times New Roman" w:cs="Times New Roman"/>
          <w:b/>
          <w:i/>
          <w:color w:val="333333"/>
          <w:spacing w:val="4"/>
          <w:sz w:val="24"/>
          <w:szCs w:val="24"/>
          <w:shd w:val="clear" w:color="auto" w:fill="FCFCFC"/>
          <w:lang w:val="lv-LV"/>
        </w:rPr>
        <w:t>In</w:t>
      </w:r>
      <w:r w:rsidRPr="009B1A1E">
        <w:rPr>
          <w:rFonts w:ascii="Times New Roman" w:eastAsia="Calibri" w:hAnsi="Times New Roman" w:cs="Times New Roman"/>
          <w:i/>
          <w:color w:val="333333"/>
          <w:spacing w:val="4"/>
          <w:sz w:val="24"/>
          <w:szCs w:val="24"/>
          <w:shd w:val="clear" w:color="auto" w:fill="FCFCFC"/>
          <w:lang w:val="lv-LV"/>
        </w:rPr>
        <w:t>: Water, Air, &amp; Soil Pollution</w:t>
      </w:r>
      <w:r w:rsidRPr="009B1A1E">
        <w:rPr>
          <w:rFonts w:ascii="Times New Roman" w:eastAsia="Calibri" w:hAnsi="Times New Roman" w:cs="Times New Roman"/>
          <w:color w:val="333333"/>
          <w:spacing w:val="4"/>
          <w:sz w:val="24"/>
          <w:szCs w:val="24"/>
          <w:shd w:val="clear" w:color="auto" w:fill="FCFCFC"/>
          <w:lang w:val="lv-LV"/>
        </w:rPr>
        <w:t xml:space="preserve"> No.159, p. 209-224</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 xml:space="preserve">Pogulis A. (2017) Koksnes pelnu un vermikomposta ietekme uz zirņu “Lāsma” sēklu ražu un kvalitāti </w:t>
      </w:r>
      <w:r w:rsidRPr="009B1A1E">
        <w:rPr>
          <w:rFonts w:ascii="Times New Roman" w:eastAsia="Calibri" w:hAnsi="Times New Roman" w:cs="Times New Roman"/>
          <w:b/>
          <w:i/>
          <w:color w:val="000000"/>
          <w:sz w:val="24"/>
          <w:szCs w:val="24"/>
          <w:lang w:val="lv-LV"/>
        </w:rPr>
        <w:t>No</w:t>
      </w:r>
      <w:r w:rsidRPr="009B1A1E">
        <w:rPr>
          <w:rFonts w:ascii="Times New Roman" w:eastAsia="Calibri" w:hAnsi="Times New Roman" w:cs="Times New Roman"/>
          <w:color w:val="000000"/>
          <w:sz w:val="24"/>
          <w:szCs w:val="24"/>
          <w:lang w:val="lv-LV"/>
        </w:rPr>
        <w:t xml:space="preserve">: </w:t>
      </w:r>
      <w:r w:rsidRPr="009B1A1E">
        <w:rPr>
          <w:rFonts w:ascii="Times New Roman" w:eastAsia="Calibri" w:hAnsi="Times New Roman" w:cs="Times New Roman"/>
          <w:i/>
          <w:color w:val="000000"/>
          <w:sz w:val="24"/>
          <w:szCs w:val="24"/>
          <w:lang w:val="lv-LV"/>
        </w:rPr>
        <w:t>Līdzsvarota lauksaimniecības</w:t>
      </w:r>
      <w:r w:rsidRPr="009B1A1E">
        <w:rPr>
          <w:rFonts w:ascii="Times New Roman" w:eastAsia="Calibri" w:hAnsi="Times New Roman" w:cs="Times New Roman"/>
          <w:color w:val="000000"/>
          <w:sz w:val="24"/>
          <w:szCs w:val="24"/>
          <w:lang w:val="lv-LV"/>
        </w:rPr>
        <w:t>. Zinātniski praktiskās konferences raksti, Jelgava: LLU, 158.-161. lpp.</w:t>
      </w:r>
    </w:p>
    <w:p w:rsidR="009B1A1E" w:rsidRPr="009B1A1E" w:rsidRDefault="009B1A1E" w:rsidP="009B1A1E">
      <w:pPr>
        <w:numPr>
          <w:ilvl w:val="0"/>
          <w:numId w:val="19"/>
        </w:numPr>
        <w:shd w:val="clear" w:color="auto" w:fill="FFFFFF"/>
        <w:spacing w:after="0" w:line="240" w:lineRule="auto"/>
        <w:contextualSpacing/>
        <w:rPr>
          <w:rFonts w:ascii="Times New Roman" w:eastAsia="Times New Roman" w:hAnsi="Times New Roman" w:cs="Times New Roman"/>
          <w:bCs/>
          <w:sz w:val="24"/>
          <w:szCs w:val="24"/>
          <w:lang w:val="lv-LV" w:eastAsia="lv-LV"/>
        </w:rPr>
      </w:pPr>
      <w:r w:rsidRPr="009B1A1E">
        <w:rPr>
          <w:rFonts w:ascii="Times New Roman" w:eastAsia="Times New Roman" w:hAnsi="Times New Roman" w:cs="Times New Roman"/>
          <w:bCs/>
          <w:sz w:val="24"/>
          <w:szCs w:val="24"/>
          <w:lang w:val="lv-LV" w:eastAsia="lv-LV"/>
        </w:rPr>
        <w:t>Radiācija koksnē [Tiešsaite] [skatīts 2019. g. 3.dec.] Pieejams</w:t>
      </w:r>
      <w:r w:rsidRPr="009B1A1E">
        <w:rPr>
          <w:rFonts w:ascii="Times New Roman" w:eastAsia="Times New Roman" w:hAnsi="Times New Roman" w:cs="Times New Roman"/>
          <w:color w:val="000000"/>
          <w:sz w:val="24"/>
          <w:szCs w:val="24"/>
          <w:shd w:val="clear" w:color="auto" w:fill="FFFFFF"/>
          <w:lang w:val="lv-LV" w:eastAsia="lv-LV"/>
        </w:rPr>
        <w:t xml:space="preserve">: </w:t>
      </w:r>
      <w:r w:rsidRPr="009B1A1E">
        <w:rPr>
          <w:rFonts w:ascii="Times New Roman" w:eastAsia="Calibri" w:hAnsi="Times New Roman" w:cs="Times New Roman"/>
          <w:lang w:val="lv-LV"/>
        </w:rPr>
        <w:t xml:space="preserve"> </w:t>
      </w:r>
      <w:hyperlink r:id="rId27" w:history="1">
        <w:r w:rsidRPr="009B1A1E">
          <w:rPr>
            <w:rFonts w:ascii="Times New Roman" w:eastAsia="Calibri" w:hAnsi="Times New Roman" w:cs="Times New Roman"/>
            <w:color w:val="0000FF"/>
            <w:u w:val="single"/>
            <w:lang w:val="lv-LV"/>
          </w:rPr>
          <w:t>ht</w:t>
        </w:r>
        <w:r w:rsidRPr="009B1A1E">
          <w:rPr>
            <w:rFonts w:ascii="Times New Roman" w:eastAsia="Calibri" w:hAnsi="Times New Roman" w:cs="Times New Roman"/>
            <w:color w:val="0000FF"/>
            <w:sz w:val="24"/>
            <w:szCs w:val="24"/>
            <w:u w:val="single"/>
            <w:lang w:val="lv-LV"/>
          </w:rPr>
          <w:t>tps://www.dozimetrs.lv/lv/katalogs/radiacija-koksne</w:t>
        </w:r>
      </w:hyperlink>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color w:val="000000"/>
          <w:sz w:val="24"/>
          <w:szCs w:val="24"/>
          <w:lang w:val="lv-LV"/>
        </w:rPr>
        <w:t xml:space="preserve">Rancāne S., Kārkliņš A., Lazdiņa D. (2015) Daudzgadīgo zālaugu biomasas raža un pelnu saturs, lietojot dažādu mēslojumu un pļaušanas režīmu </w:t>
      </w:r>
      <w:r w:rsidRPr="009B1A1E">
        <w:rPr>
          <w:rFonts w:ascii="Times New Roman" w:eastAsia="Calibri" w:hAnsi="Times New Roman" w:cs="Times New Roman"/>
          <w:b/>
          <w:i/>
          <w:color w:val="000000"/>
          <w:sz w:val="24"/>
          <w:szCs w:val="24"/>
          <w:lang w:val="lv-LV"/>
        </w:rPr>
        <w:t>No</w:t>
      </w:r>
      <w:r w:rsidRPr="009B1A1E">
        <w:rPr>
          <w:rFonts w:ascii="Times New Roman" w:eastAsia="Calibri" w:hAnsi="Times New Roman" w:cs="Times New Roman"/>
          <w:color w:val="000000"/>
          <w:sz w:val="24"/>
          <w:szCs w:val="24"/>
          <w:lang w:val="lv-LV"/>
        </w:rPr>
        <w:t xml:space="preserve">: </w:t>
      </w:r>
      <w:r w:rsidRPr="009B1A1E">
        <w:rPr>
          <w:rFonts w:ascii="Times New Roman" w:eastAsia="Calibri" w:hAnsi="Times New Roman" w:cs="Times New Roman"/>
          <w:i/>
          <w:color w:val="000000"/>
          <w:sz w:val="24"/>
          <w:szCs w:val="24"/>
          <w:lang w:val="lv-LV"/>
        </w:rPr>
        <w:t>Ražas svētki “Vecauce-2015”: Lauksaimniecības zinātne reorganizācijas laikā</w:t>
      </w:r>
      <w:r w:rsidRPr="009B1A1E">
        <w:rPr>
          <w:rFonts w:ascii="Times New Roman" w:eastAsia="Calibri" w:hAnsi="Times New Roman" w:cs="Times New Roman"/>
          <w:color w:val="000000"/>
          <w:sz w:val="24"/>
          <w:szCs w:val="24"/>
          <w:lang w:val="lv-LV"/>
        </w:rPr>
        <w:t>. Zinātniskā semināra rakstu krājums. Jelgava: LLU, 62.-65. lpp.</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color w:val="000000"/>
          <w:sz w:val="24"/>
          <w:szCs w:val="24"/>
          <w:lang w:val="lv-LV"/>
        </w:rPr>
      </w:pPr>
      <w:r w:rsidRPr="009B1A1E">
        <w:rPr>
          <w:rFonts w:ascii="Times New Roman" w:eastAsia="Calibri" w:hAnsi="Times New Roman" w:cs="Times New Roman"/>
          <w:sz w:val="24"/>
          <w:szCs w:val="24"/>
        </w:rPr>
        <w:t xml:space="preserve">Risse M., Gaskin J. (2010) Best management practices for wood ash as agricultural soil amendment. </w:t>
      </w:r>
      <w:r w:rsidRPr="009B1A1E">
        <w:rPr>
          <w:rFonts w:ascii="Times New Roman" w:eastAsia="Calibri" w:hAnsi="Times New Roman" w:cs="Times New Roman"/>
          <w:color w:val="000000"/>
          <w:sz w:val="24"/>
          <w:szCs w:val="24"/>
        </w:rPr>
        <w:t xml:space="preserve">The University of Georgia and Ft. Valley State </w:t>
      </w:r>
      <w:r w:rsidRPr="009B1A1E">
        <w:rPr>
          <w:rFonts w:ascii="Times New Roman" w:eastAsia="Calibri" w:hAnsi="Times New Roman" w:cs="Times New Roman"/>
          <w:color w:val="000000"/>
          <w:sz w:val="24"/>
          <w:szCs w:val="24"/>
        </w:rPr>
        <w:lastRenderedPageBreak/>
        <w:t>University, the U.S. Department of Agriculture and counties of the state cooperating.</w:t>
      </w:r>
      <w:r w:rsidRPr="009B1A1E">
        <w:rPr>
          <w:rFonts w:ascii="Times New Roman" w:eastAsia="Calibri" w:hAnsi="Times New Roman" w:cs="Times New Roman"/>
        </w:rPr>
        <w:t xml:space="preserve"> </w:t>
      </w:r>
      <w:r w:rsidRPr="009B1A1E">
        <w:rPr>
          <w:rFonts w:ascii="Times New Roman" w:eastAsia="Calibri" w:hAnsi="Times New Roman" w:cs="Times New Roman"/>
          <w:bCs/>
          <w:color w:val="000000"/>
          <w:sz w:val="24"/>
          <w:szCs w:val="24"/>
        </w:rPr>
        <w:t>Bulletin 1142, p. 4</w:t>
      </w:r>
      <w:r w:rsidRPr="009B1A1E">
        <w:rPr>
          <w:rFonts w:ascii="Times New Roman" w:eastAsia="Calibri" w:hAnsi="Times New Roman" w:cs="Times New Roman"/>
          <w:b/>
          <w:bCs/>
          <w:color w:val="000000"/>
          <w:sz w:val="24"/>
          <w:szCs w:val="24"/>
        </w:rPr>
        <w:t xml:space="preserve"> </w:t>
      </w:r>
      <w:r w:rsidRPr="009B1A1E">
        <w:rPr>
          <w:rFonts w:ascii="Times New Roman" w:eastAsia="Times New Roman" w:hAnsi="Times New Roman" w:cs="Times New Roman"/>
          <w:color w:val="000000"/>
          <w:sz w:val="24"/>
          <w:szCs w:val="24"/>
          <w:shd w:val="clear" w:color="auto" w:fill="FFFFFF"/>
          <w:lang w:val="lv-LV" w:eastAsia="lv-LV"/>
        </w:rPr>
        <w:t xml:space="preserve">[Tiešsaite] [skatīts 2019.g. 6.dec.] Pieejams: </w:t>
      </w:r>
      <w:hyperlink r:id="rId28" w:history="1">
        <w:r w:rsidRPr="009B1A1E">
          <w:rPr>
            <w:rFonts w:ascii="Times New Roman" w:eastAsia="Calibri" w:hAnsi="Times New Roman" w:cs="Times New Roman"/>
            <w:color w:val="0000FF"/>
            <w:sz w:val="24"/>
            <w:szCs w:val="24"/>
            <w:u w:val="single"/>
          </w:rPr>
          <w:t>https://www.researchgate.net/publication/278007526_Best_management_practices_for_wood_ash_as_agricultural_soil_amendment</w:t>
        </w:r>
      </w:hyperlink>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b/>
          <w:color w:val="000000"/>
          <w:sz w:val="24"/>
          <w:szCs w:val="24"/>
          <w:lang w:val="lv-LV"/>
        </w:rPr>
      </w:pPr>
      <w:r w:rsidRPr="009B1A1E">
        <w:rPr>
          <w:rFonts w:ascii="Times New Roman" w:eastAsia="Calibri" w:hAnsi="Times New Roman" w:cs="Times New Roman"/>
          <w:color w:val="333333"/>
          <w:spacing w:val="4"/>
          <w:sz w:val="24"/>
          <w:szCs w:val="24"/>
          <w:shd w:val="clear" w:color="auto" w:fill="FCFCFC"/>
          <w:lang w:val="lv-LV"/>
        </w:rPr>
        <w:t xml:space="preserve">Schiemenz K., Eichler-Löbermann B. (2010) Biomass ashes and their phosphorus fertilizing effect on different crops </w:t>
      </w:r>
      <w:r w:rsidRPr="009B1A1E">
        <w:rPr>
          <w:rFonts w:ascii="Times New Roman" w:eastAsia="Calibri" w:hAnsi="Times New Roman" w:cs="Times New Roman"/>
          <w:b/>
          <w:i/>
          <w:color w:val="333333"/>
          <w:spacing w:val="4"/>
          <w:sz w:val="24"/>
          <w:szCs w:val="24"/>
          <w:shd w:val="clear" w:color="auto" w:fill="FCFCFC"/>
          <w:lang w:val="lv-LV"/>
        </w:rPr>
        <w:t>In:</w:t>
      </w:r>
      <w:r w:rsidRPr="009B1A1E">
        <w:rPr>
          <w:rFonts w:ascii="Times New Roman" w:eastAsia="Calibri" w:hAnsi="Times New Roman" w:cs="Times New Roman"/>
          <w:i/>
          <w:color w:val="333333"/>
          <w:spacing w:val="4"/>
          <w:sz w:val="24"/>
          <w:szCs w:val="24"/>
          <w:shd w:val="clear" w:color="auto" w:fill="FCFCFC"/>
          <w:lang w:val="lv-LV"/>
        </w:rPr>
        <w:t xml:space="preserve"> Nutrient Cycling in Agroecosystem</w:t>
      </w:r>
      <w:r w:rsidRPr="009B1A1E">
        <w:rPr>
          <w:rFonts w:ascii="Times New Roman" w:eastAsia="Calibri" w:hAnsi="Times New Roman" w:cs="Times New Roman"/>
          <w:color w:val="333333"/>
          <w:spacing w:val="4"/>
          <w:sz w:val="24"/>
          <w:szCs w:val="24"/>
          <w:shd w:val="clear" w:color="auto" w:fill="FCFCFC"/>
          <w:lang w:val="lv-LV"/>
        </w:rPr>
        <w:t xml:space="preserve"> No. 87: p. 471 - 482</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rPr>
        <w:t xml:space="preserve">Serafimova E., Mladenov M., Mihailova I., Pelovski Y. (2011) </w:t>
      </w:r>
      <w:r w:rsidRPr="009B1A1E">
        <w:rPr>
          <w:rFonts w:ascii="Times New Roman" w:eastAsia="Calibri" w:hAnsi="Times New Roman" w:cs="Times New Roman"/>
          <w:bCs/>
          <w:sz w:val="24"/>
          <w:szCs w:val="24"/>
        </w:rPr>
        <w:t xml:space="preserve">Study on the characteristics of waste wood ash. </w:t>
      </w:r>
      <w:r w:rsidRPr="009B1A1E">
        <w:rPr>
          <w:rFonts w:ascii="Times New Roman" w:eastAsia="Calibri" w:hAnsi="Times New Roman" w:cs="Times New Roman"/>
          <w:i/>
          <w:iCs/>
          <w:sz w:val="24"/>
          <w:szCs w:val="24"/>
        </w:rPr>
        <w:t xml:space="preserve">Journal of the University of Chemical Technology and Metallurgy, </w:t>
      </w:r>
      <w:r w:rsidRPr="009B1A1E">
        <w:rPr>
          <w:rFonts w:ascii="Times New Roman" w:eastAsia="Calibri" w:hAnsi="Times New Roman" w:cs="Times New Roman"/>
          <w:iCs/>
          <w:sz w:val="24"/>
          <w:szCs w:val="24"/>
        </w:rPr>
        <w:t>Volume 46, 1, p. 31-34</w:t>
      </w:r>
    </w:p>
    <w:p w:rsidR="009B1A1E" w:rsidRPr="009B1A1E" w:rsidRDefault="009B1A1E" w:rsidP="009B1A1E">
      <w:pPr>
        <w:numPr>
          <w:ilvl w:val="0"/>
          <w:numId w:val="19"/>
        </w:numPr>
        <w:spacing w:after="0" w:line="240" w:lineRule="auto"/>
        <w:contextualSpacing/>
        <w:jc w:val="both"/>
        <w:rPr>
          <w:rFonts w:ascii="Times New Roman" w:eastAsia="Calibri" w:hAnsi="Times New Roman" w:cs="Times New Roman"/>
          <w:sz w:val="24"/>
          <w:szCs w:val="24"/>
          <w:lang w:val="lv-LV"/>
        </w:rPr>
      </w:pPr>
      <w:r w:rsidRPr="009B1A1E">
        <w:rPr>
          <w:rFonts w:ascii="Times New Roman" w:eastAsia="Calibri" w:hAnsi="Times New Roman" w:cs="Times New Roman"/>
          <w:sz w:val="24"/>
          <w:szCs w:val="24"/>
          <w:lang w:val="lv-LV"/>
        </w:rPr>
        <w:t xml:space="preserve">Zariņš D. (2011) Rekomendācijas radioaktīvā piesārņojuma kontroles sistēmas Klasteru attīstības programmas projekta „Latvijas Elektronikas un elektrotehnikas nozares klastera attīstības projekts” ietvaros (LR Ekonomikas ministrijas līdzfinansējuma līgums Nr. Līg.– 2011/08) prezentācija </w:t>
      </w:r>
      <w:r w:rsidRPr="009B1A1E">
        <w:rPr>
          <w:rFonts w:ascii="Times New Roman" w:eastAsia="Calibri" w:hAnsi="Times New Roman" w:cs="Times New Roman"/>
          <w:sz w:val="24"/>
          <w:szCs w:val="24"/>
          <w:lang w:val="lv-LV"/>
        </w:rPr>
        <w:br/>
      </w:r>
      <w:r w:rsidRPr="009B1A1E">
        <w:rPr>
          <w:rFonts w:ascii="Times New Roman" w:eastAsia="Times New Roman" w:hAnsi="Times New Roman" w:cs="Times New Roman"/>
          <w:color w:val="000000"/>
          <w:sz w:val="24"/>
          <w:szCs w:val="24"/>
          <w:shd w:val="clear" w:color="auto" w:fill="FFFFFF"/>
          <w:lang w:val="lv-LV" w:eastAsia="lv-LV"/>
        </w:rPr>
        <w:t xml:space="preserve">[Tiešsaite] [skatīts 2019.g. 6.dec.] Pieejams: </w:t>
      </w:r>
      <w:hyperlink r:id="rId29" w:history="1">
        <w:r w:rsidRPr="009B1A1E">
          <w:rPr>
            <w:rFonts w:ascii="Times New Roman" w:eastAsia="Calibri" w:hAnsi="Times New Roman" w:cs="Times New Roman"/>
            <w:color w:val="0000FF"/>
            <w:sz w:val="24"/>
            <w:szCs w:val="24"/>
            <w:u w:val="single"/>
          </w:rPr>
          <w:t>https://www.letera.lv/wp-content/uploads/2017/12/prezent_seminar_letera_1.pdf</w:t>
        </w:r>
      </w:hyperlink>
    </w:p>
    <w:p w:rsidR="009B1A1E" w:rsidRPr="009B1A1E" w:rsidRDefault="009B1A1E" w:rsidP="009B1A1E">
      <w:pPr>
        <w:numPr>
          <w:ilvl w:val="0"/>
          <w:numId w:val="19"/>
        </w:numPr>
        <w:shd w:val="clear" w:color="auto" w:fill="FFFFFF"/>
        <w:spacing w:after="0" w:line="240" w:lineRule="auto"/>
        <w:contextualSpacing/>
        <w:jc w:val="both"/>
        <w:rPr>
          <w:rFonts w:ascii="Times New Roman" w:eastAsia="Times New Roman" w:hAnsi="Times New Roman" w:cs="Times New Roman"/>
          <w:bCs/>
          <w:sz w:val="24"/>
          <w:szCs w:val="24"/>
          <w:lang w:val="lv-LV" w:eastAsia="lv-LV"/>
        </w:rPr>
      </w:pPr>
      <w:r w:rsidRPr="009B1A1E">
        <w:rPr>
          <w:rFonts w:ascii="Times New Roman" w:eastAsia="Calibri" w:hAnsi="Times New Roman" w:cs="Times New Roman"/>
          <w:sz w:val="24"/>
          <w:szCs w:val="24"/>
        </w:rPr>
        <w:t xml:space="preserve">Vetikko V., Rantavaara,A., Moilanen M. (2010) Uptake of 137Cs by berries, mushrooms and needles of Scots pine in peatland forests after wood ash application. </w:t>
      </w:r>
      <w:r w:rsidRPr="009B1A1E">
        <w:rPr>
          <w:rFonts w:ascii="Times New Roman" w:eastAsia="Calibri" w:hAnsi="Times New Roman" w:cs="Times New Roman"/>
          <w:b/>
          <w:i/>
          <w:sz w:val="24"/>
          <w:szCs w:val="24"/>
        </w:rPr>
        <w:t>In:</w:t>
      </w:r>
      <w:r w:rsidRPr="009B1A1E">
        <w:rPr>
          <w:rFonts w:ascii="Times New Roman" w:eastAsia="Calibri" w:hAnsi="Times New Roman" w:cs="Times New Roman"/>
          <w:i/>
          <w:sz w:val="24"/>
          <w:szCs w:val="24"/>
        </w:rPr>
        <w:t xml:space="preserve"> Journal Environmental Radioactivity</w:t>
      </w:r>
      <w:r w:rsidRPr="009B1A1E">
        <w:rPr>
          <w:rFonts w:ascii="Times New Roman" w:eastAsia="Calibri" w:hAnsi="Times New Roman" w:cs="Times New Roman"/>
          <w:sz w:val="24"/>
          <w:szCs w:val="24"/>
        </w:rPr>
        <w:t xml:space="preserve"> No. 101, p. 1055–1060.</w:t>
      </w:r>
    </w:p>
    <w:p w:rsidR="009B1A1E" w:rsidRPr="009B1A1E" w:rsidRDefault="009B1A1E" w:rsidP="009B1A1E">
      <w:pPr>
        <w:numPr>
          <w:ilvl w:val="0"/>
          <w:numId w:val="19"/>
        </w:numPr>
        <w:shd w:val="clear" w:color="auto" w:fill="FFFFFF"/>
        <w:spacing w:after="0" w:line="240" w:lineRule="auto"/>
        <w:contextualSpacing/>
        <w:jc w:val="both"/>
        <w:rPr>
          <w:rFonts w:ascii="Times New Roman" w:eastAsia="Times New Roman" w:hAnsi="Times New Roman" w:cs="Times New Roman"/>
          <w:bCs/>
          <w:sz w:val="24"/>
          <w:szCs w:val="24"/>
          <w:lang w:val="lv-LV" w:eastAsia="lv-LV"/>
        </w:rPr>
      </w:pPr>
      <w:r w:rsidRPr="009B1A1E">
        <w:rPr>
          <w:rFonts w:ascii="Times New Roman" w:eastAsia="Times New Roman" w:hAnsi="Times New Roman" w:cs="Times New Roman"/>
          <w:bCs/>
          <w:sz w:val="24"/>
          <w:szCs w:val="24"/>
          <w:lang w:val="lv-LV" w:eastAsia="lv-LV"/>
        </w:rPr>
        <w:t>Wójcik M., Stachowicz F., Masłoń, A. (2020) The Use of Wood Biomass Ash in Sewage Sludge Treatment in Terms of Its Agricultural Utilization. </w:t>
      </w:r>
      <w:r w:rsidRPr="009B1A1E">
        <w:rPr>
          <w:rFonts w:ascii="Times New Roman" w:eastAsia="Times New Roman" w:hAnsi="Times New Roman" w:cs="Times New Roman"/>
          <w:b/>
          <w:bCs/>
          <w:sz w:val="24"/>
          <w:szCs w:val="24"/>
          <w:lang w:val="lv-LV" w:eastAsia="lv-LV"/>
        </w:rPr>
        <w:t>In:</w:t>
      </w:r>
      <w:r w:rsidRPr="009B1A1E">
        <w:rPr>
          <w:rFonts w:ascii="Times New Roman" w:eastAsia="Times New Roman" w:hAnsi="Times New Roman" w:cs="Times New Roman"/>
          <w:bCs/>
          <w:sz w:val="24"/>
          <w:szCs w:val="24"/>
          <w:lang w:val="lv-LV" w:eastAsia="lv-LV"/>
        </w:rPr>
        <w:t xml:space="preserve"> </w:t>
      </w:r>
      <w:r w:rsidRPr="009B1A1E">
        <w:rPr>
          <w:rFonts w:ascii="Times New Roman" w:eastAsia="Times New Roman" w:hAnsi="Times New Roman" w:cs="Times New Roman"/>
          <w:bCs/>
          <w:i/>
          <w:sz w:val="24"/>
          <w:szCs w:val="24"/>
          <w:lang w:val="lv-LV" w:eastAsia="lv-LV"/>
        </w:rPr>
        <w:t xml:space="preserve">Waste Biomass Valor </w:t>
      </w:r>
      <w:r w:rsidRPr="009B1A1E">
        <w:rPr>
          <w:rFonts w:ascii="Times New Roman" w:eastAsia="Times New Roman" w:hAnsi="Times New Roman" w:cs="Times New Roman"/>
          <w:bCs/>
          <w:sz w:val="24"/>
          <w:szCs w:val="24"/>
          <w:lang w:val="lv-LV" w:eastAsia="lv-LV"/>
        </w:rPr>
        <w:t>No</w:t>
      </w:r>
      <w:r w:rsidRPr="009B1A1E">
        <w:rPr>
          <w:rFonts w:ascii="Times New Roman" w:eastAsia="Times New Roman" w:hAnsi="Times New Roman" w:cs="Times New Roman"/>
          <w:bCs/>
          <w:i/>
          <w:sz w:val="24"/>
          <w:szCs w:val="24"/>
          <w:lang w:val="lv-LV" w:eastAsia="lv-LV"/>
        </w:rPr>
        <w:t>.</w:t>
      </w:r>
      <w:r w:rsidRPr="009B1A1E">
        <w:rPr>
          <w:rFonts w:ascii="Times New Roman" w:eastAsia="Times New Roman" w:hAnsi="Times New Roman" w:cs="Times New Roman"/>
          <w:bCs/>
          <w:sz w:val="24"/>
          <w:szCs w:val="24"/>
          <w:lang w:val="lv-LV" w:eastAsia="lv-LV"/>
        </w:rPr>
        <w:t xml:space="preserve"> 11, p. 753–768 </w:t>
      </w:r>
    </w:p>
    <w:p w:rsidR="009B1A1E" w:rsidRPr="009B1A1E" w:rsidRDefault="009B1A1E" w:rsidP="009B1A1E">
      <w:pPr>
        <w:numPr>
          <w:ilvl w:val="0"/>
          <w:numId w:val="19"/>
        </w:numPr>
        <w:shd w:val="clear" w:color="auto" w:fill="FFFFFF"/>
        <w:spacing w:after="0" w:line="240" w:lineRule="auto"/>
        <w:contextualSpacing/>
        <w:rPr>
          <w:rFonts w:ascii="Times New Roman" w:eastAsia="Times New Roman" w:hAnsi="Times New Roman" w:cs="Times New Roman"/>
          <w:sz w:val="24"/>
          <w:szCs w:val="24"/>
          <w:lang w:val="lv-LV" w:eastAsia="lv-LV"/>
        </w:rPr>
      </w:pPr>
      <w:r w:rsidRPr="009B1A1E">
        <w:rPr>
          <w:rFonts w:ascii="Times New Roman" w:eastAsia="Times New Roman" w:hAnsi="Times New Roman" w:cs="Times New Roman"/>
          <w:bCs/>
          <w:color w:val="000000"/>
          <w:sz w:val="24"/>
          <w:szCs w:val="24"/>
          <w:lang w:val="lv-LV" w:eastAsia="lv-LV"/>
        </w:rPr>
        <w:t>Wójcik</w:t>
      </w:r>
      <w:r w:rsidRPr="009B1A1E">
        <w:rPr>
          <w:rFonts w:ascii="Times New Roman" w:eastAsia="Times New Roman" w:hAnsi="Times New Roman" w:cs="Times New Roman"/>
          <w:bCs/>
          <w:color w:val="000000"/>
          <w:sz w:val="24"/>
          <w:szCs w:val="24"/>
          <w:vertAlign w:val="superscript"/>
          <w:lang w:val="lv-LV" w:eastAsia="lv-LV"/>
        </w:rPr>
        <w:t xml:space="preserve"> </w:t>
      </w:r>
      <w:r w:rsidRPr="009B1A1E">
        <w:rPr>
          <w:rFonts w:ascii="Times New Roman" w:eastAsia="Times New Roman" w:hAnsi="Times New Roman" w:cs="Times New Roman"/>
          <w:bCs/>
          <w:color w:val="000000"/>
          <w:sz w:val="24"/>
          <w:szCs w:val="24"/>
          <w:lang w:val="lv-LV" w:eastAsia="lv-LV"/>
        </w:rPr>
        <w:t xml:space="preserve">M., Stachowicz F. (2018) </w:t>
      </w:r>
      <w:r w:rsidRPr="009B1A1E">
        <w:rPr>
          <w:rFonts w:ascii="Times New Roman" w:eastAsia="Times New Roman" w:hAnsi="Times New Roman" w:cs="Times New Roman"/>
          <w:bCs/>
          <w:sz w:val="24"/>
          <w:szCs w:val="24"/>
          <w:lang w:val="lv-LV" w:eastAsia="lv-LV"/>
        </w:rPr>
        <w:t xml:space="preserve">The application of biomass ashes in sewage sludge management – a SWOT analysis, </w:t>
      </w:r>
      <w:r w:rsidRPr="009B1A1E">
        <w:rPr>
          <w:rFonts w:ascii="Times New Roman" w:eastAsia="Times New Roman" w:hAnsi="Times New Roman" w:cs="Times New Roman"/>
          <w:color w:val="000000"/>
          <w:sz w:val="24"/>
          <w:szCs w:val="24"/>
          <w:shd w:val="clear" w:color="auto" w:fill="FFFFFF"/>
          <w:lang w:val="lv-LV" w:eastAsia="lv-LV"/>
        </w:rPr>
        <w:t xml:space="preserve">Web of Conferences  No. </w:t>
      </w:r>
      <w:r w:rsidRPr="009B1A1E">
        <w:rPr>
          <w:rFonts w:ascii="Times New Roman" w:eastAsia="Times New Roman" w:hAnsi="Times New Roman" w:cs="Times New Roman"/>
          <w:bCs/>
          <w:color w:val="333333"/>
          <w:sz w:val="24"/>
          <w:szCs w:val="24"/>
          <w:shd w:val="clear" w:color="auto" w:fill="FFFFFF"/>
          <w:lang w:val="lv-LV" w:eastAsia="lv-LV"/>
        </w:rPr>
        <w:t>44 p. 1-8</w:t>
      </w:r>
      <w:r w:rsidRPr="009B1A1E">
        <w:rPr>
          <w:rFonts w:ascii="Times New Roman" w:eastAsia="Times New Roman" w:hAnsi="Times New Roman" w:cs="Times New Roman"/>
          <w:color w:val="000000"/>
          <w:sz w:val="24"/>
          <w:szCs w:val="24"/>
          <w:shd w:val="clear" w:color="auto" w:fill="FFFFFF"/>
          <w:lang w:val="lv-LV" w:eastAsia="lv-LV"/>
        </w:rPr>
        <w:t xml:space="preserve">,  [Tiešsaite] [skatīts 2019.g. 18.dec.] Pieejams: </w:t>
      </w:r>
      <w:hyperlink r:id="rId30" w:history="1">
        <w:r w:rsidRPr="009B1A1E">
          <w:rPr>
            <w:rFonts w:ascii="Times New Roman" w:eastAsia="Calibri" w:hAnsi="Times New Roman" w:cs="Times New Roman"/>
            <w:color w:val="0000FF"/>
            <w:sz w:val="24"/>
            <w:szCs w:val="24"/>
            <w:u w:val="single"/>
          </w:rPr>
          <w:t>https://www.researchgate.net/publication/326150087_The_application_of_biomass_ashes_in_sewage_sludge_management_-_a_SWOT_analysis</w:t>
        </w:r>
      </w:hyperlink>
    </w:p>
    <w:p w:rsid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p>
    <w:p w:rsidR="00834492" w:rsidRPr="00EB7B05" w:rsidRDefault="00834492" w:rsidP="00834492">
      <w:pPr>
        <w:suppressAutoHyphens/>
        <w:spacing w:after="140" w:line="288" w:lineRule="auto"/>
        <w:jc w:val="both"/>
        <w:rPr>
          <w:rFonts w:ascii="Times New Roman" w:eastAsia="WenQuanYi Micro Hei" w:hAnsi="Times New Roman" w:cs="Times New Roman"/>
          <w:b/>
          <w:bCs/>
          <w:kern w:val="1"/>
          <w:sz w:val="24"/>
          <w:szCs w:val="24"/>
          <w:lang w:val="lv-LV" w:eastAsia="zh-CN" w:bidi="hi-IN"/>
        </w:rPr>
      </w:pPr>
      <w:r w:rsidRPr="00EB7B05">
        <w:rPr>
          <w:rFonts w:ascii="Times New Roman" w:eastAsia="WenQuanYi Micro Hei" w:hAnsi="Times New Roman" w:cs="Times New Roman"/>
          <w:b/>
          <w:bCs/>
          <w:kern w:val="1"/>
          <w:sz w:val="24"/>
          <w:szCs w:val="24"/>
          <w:lang w:val="lv-LV" w:eastAsia="zh-CN" w:bidi="hi-IN"/>
        </w:rPr>
        <w:t xml:space="preserve"> Literatūra </w:t>
      </w:r>
      <w:r w:rsidR="00EB7B05">
        <w:rPr>
          <w:rFonts w:ascii="Times New Roman" w:eastAsia="WenQuanYi Micro Hei" w:hAnsi="Times New Roman" w:cs="Times New Roman"/>
          <w:b/>
          <w:bCs/>
          <w:kern w:val="1"/>
          <w:sz w:val="24"/>
          <w:szCs w:val="24"/>
          <w:lang w:val="lv-LV" w:eastAsia="zh-CN" w:bidi="hi-IN"/>
        </w:rPr>
        <w:t>5</w:t>
      </w:r>
      <w:r w:rsidRPr="00EB7B05">
        <w:rPr>
          <w:rFonts w:ascii="Times New Roman" w:eastAsia="WenQuanYi Micro Hei" w:hAnsi="Times New Roman" w:cs="Times New Roman"/>
          <w:b/>
          <w:bCs/>
          <w:kern w:val="1"/>
          <w:sz w:val="24"/>
          <w:szCs w:val="24"/>
          <w:lang w:val="lv-LV" w:eastAsia="zh-CN" w:bidi="hi-IN"/>
        </w:rPr>
        <w:t>. nodaļai</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 xml:space="preserve"> [1] Munde, H., Svedberg, B., Mácsik, J., Maijala, A., Lahtinen, P., Ekdahl, P., and Nerén, J. (2006). Handbok; Flygaska i mark och vägbyggnad, Grusvägar. (Manual; Fly ash in civil engineering. Gravel roads.) Värmeforsk Rapport 954 Stockholm [In Swedish with English summary];</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[2] Tyllgren, P. (2008); Handbok. Slaggrus för sammansatta obundna material i väg- och</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anläggningsbyggande (”Slag gravel for combined unbound materials in roads and ground works - Handbook”) (in Swedish), Värmeforsk report 1054, Stockholm;</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[3] Punta, E., Lovgren, L. (2012). Ash is useful chemical substance – it is registrated in the European Chemical Register. ASH 2012. Stockholm, Sweden, January 25 – 27;</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Vanhanen, H., Dahl, O., &amp; Joensuu, S. (2014). Utilization of wood ash as a road construction material - Sustainable use of wood ashes. Sustainable Environment Research 24(6), 457-465;</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lastRenderedPageBreak/>
        <w:t>Karltun, E., A. Saarsalmi, M. Ingerslev, M. Mandre, S. Andersson, T. Gaitnieks, R. Ozolincius and I. Varnagiryte-Kabasinskiene, (2008). Wood ash recycling - Possibilities and risks. In: D. Röser, A. Asikainen, K. Raulund-Rasmussen and I. Stupak (Eds.). Sustainable Use of Forest Biomass for Energy: A synthesis with focus on the Baltic and Nordic region. Springer, Dordrecht, Netherlands;</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 xml:space="preserve"> Pitman, R.M., (2006) Wood ash use in forestry - A review of the environmental impacts. Forestry, 79(5), 563-588;</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Lahtinen, P., (2001). Fly Ash Mixtures as Flexible Structural Materials for Low-Volume Roads. Finnish Road Administration, Helsinki, Finland;</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Brännvall, E. (2013). Suitability of fly ash for construction and land applications. Luleå: Luleå tekniska universitet. (Doctoral thesis / Luleå University of Technology);</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 xml:space="preserve"> Bjarte O. (2012). Wood ash as raw material for Portland cement. Paper presented at Ash Utilisation 2012, Stockholm, Sweden;</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Kjellsen, K.O. (2008) TKT 4215 Concrete Technology 1, Ch. 5 – Cement.  Compendium, NTNU;</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Ronkainen, M.; Pototski, A.; Puhkim, H.; Lahtinen, P.; Niemelin, T. (2013). OSAMAT - Utilisation of Oil Shale Ashes in Road Construction. In: The XXVIII International Baltic Road Conference: The XXVIII International Baltic Road Conference, Vilnius, Lithuania, 26-28 August 2013. Vilnius, Lithuania;</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Máscsik, J., Erlandsson, Å. and Wexell, B.-A. (2009) Flygaska-grönlutslamstabiliserad skogsbilväg –Fallstudie Iggesund (”Fly ash and green liquor as binder in gravel road stabilization –Pilot study at Iggesund”) (in Swedish), Värmeforsk report  1101, Stockholm;</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Mácsik, J., Edeskär, T., Rogbeck, Y., &amp; Ribbing, C. (2012). Stabilization of road structures with fly ash as binder component: through demo projects to full scale use. Paper presented at Ash Utilisation 2012, Stockholm, Sweden;</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 xml:space="preserve"> Bundes - Abfallwirtschaftsplan (2006). Bundesministerium fur Land- und Forstwirtschaft, Umwelt und Wasserwirtschaft. ISBN 3-902 010-70-3. [skatīts 2020.gada 20. februārī]. Pieejams:  http://www.bundesabfallwirtschaftsplan.at/</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OSAMAT (2011) LIFE + project OSAMAT [skatīts 2020.gada 20. februārī]. Pieejams: http://osamat.ee/en/</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r w:rsidRPr="00834492">
        <w:rPr>
          <w:rFonts w:ascii="Liberation Serif" w:eastAsia="WenQuanYi Micro Hei" w:hAnsi="Liberation Serif" w:cs="FreeSans"/>
          <w:kern w:val="1"/>
          <w:sz w:val="24"/>
          <w:szCs w:val="24"/>
          <w:lang w:val="lv-LV" w:eastAsia="zh-CN" w:bidi="hi-IN"/>
        </w:rPr>
        <w:t xml:space="preserve"> J. Forsman, H. Jyrävä, P. Lahtinen, T. Niemelin, and I. Hyvönen, “Mass stabilization manual,” 2015.</w:t>
      </w:r>
    </w:p>
    <w:p w:rsidR="00834492" w:rsidRPr="00834492" w:rsidRDefault="00834492" w:rsidP="00834492">
      <w:pPr>
        <w:suppressAutoHyphens/>
        <w:spacing w:after="140" w:line="288" w:lineRule="auto"/>
        <w:jc w:val="both"/>
        <w:rPr>
          <w:rFonts w:ascii="Liberation Serif" w:eastAsia="WenQuanYi Micro Hei" w:hAnsi="Liberation Serif" w:cs="FreeSans"/>
          <w:kern w:val="1"/>
          <w:sz w:val="24"/>
          <w:szCs w:val="24"/>
          <w:lang w:val="lv-LV" w:eastAsia="zh-CN" w:bidi="hi-IN"/>
        </w:rPr>
      </w:pPr>
    </w:p>
    <w:p w:rsidR="009B1A1E" w:rsidRPr="009B1A1E" w:rsidRDefault="009B1A1E" w:rsidP="009B1A1E">
      <w:pPr>
        <w:suppressAutoHyphens/>
        <w:spacing w:after="140" w:line="288" w:lineRule="auto"/>
        <w:jc w:val="both"/>
        <w:rPr>
          <w:rFonts w:ascii="Liberation Serif" w:eastAsia="WenQuanYi Micro Hei" w:hAnsi="Liberation Serif" w:cs="FreeSans"/>
          <w:kern w:val="1"/>
          <w:sz w:val="24"/>
          <w:szCs w:val="24"/>
          <w:lang w:val="lv-LV" w:eastAsia="zh-CN" w:bidi="hi-IN"/>
        </w:rPr>
      </w:pPr>
    </w:p>
    <w:p w:rsidR="009B1A1E" w:rsidRPr="00EB7B05" w:rsidRDefault="009B1A1E" w:rsidP="009B1A1E">
      <w:pPr>
        <w:keepNext/>
        <w:numPr>
          <w:ilvl w:val="1"/>
          <w:numId w:val="0"/>
        </w:numPr>
        <w:tabs>
          <w:tab w:val="num" w:pos="0"/>
        </w:tabs>
        <w:suppressAutoHyphens/>
        <w:spacing w:before="200" w:after="120" w:line="240" w:lineRule="auto"/>
        <w:outlineLvl w:val="1"/>
        <w:rPr>
          <w:rFonts w:ascii="Times New Roman" w:eastAsia="WenQuanYi Micro Hei" w:hAnsi="Times New Roman" w:cs="Times New Roman"/>
          <w:b/>
          <w:bCs/>
          <w:kern w:val="1"/>
          <w:sz w:val="24"/>
          <w:szCs w:val="24"/>
          <w:lang w:val="lv-LV" w:eastAsia="zh-CN" w:bidi="hi-IN"/>
        </w:rPr>
      </w:pPr>
      <w:r w:rsidRPr="00EB7B05">
        <w:rPr>
          <w:rFonts w:ascii="Times New Roman" w:eastAsia="WenQuanYi Micro Hei" w:hAnsi="Times New Roman" w:cs="Times New Roman"/>
          <w:b/>
          <w:bCs/>
          <w:kern w:val="1"/>
          <w:sz w:val="24"/>
          <w:szCs w:val="24"/>
          <w:lang w:val="lv-LV" w:eastAsia="zh-CN" w:bidi="hi-IN"/>
        </w:rPr>
        <w:lastRenderedPageBreak/>
        <w:t>Zinātniskajā periodikā publicēto starptautiski citējamo rakstu saraksts</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Callesen, I., Clarke, N., Lazdinš, A., Varnagiryte-Kabasinskiene, I., Raulund-Rasmussen, K. </w:t>
      </w:r>
      <w:r w:rsidRPr="009B1A1E">
        <w:rPr>
          <w:rFonts w:ascii="Liberation Serif" w:eastAsia="WenQuanYi Micro Hei" w:hAnsi="Liberation Serif" w:cs="FreeSans"/>
          <w:b/>
          <w:bCs/>
          <w:kern w:val="1"/>
          <w:sz w:val="24"/>
          <w:szCs w:val="24"/>
          <w:lang w:val="lv-LV" w:eastAsia="zh-CN" w:bidi="hi-IN"/>
        </w:rPr>
        <w:t>Nutrient release capability in Nordic and Baltic forest soils determined by dilute nitric acid extraction – Relationships with indicators for soil quality, pH and sustainable forest management.</w:t>
      </w:r>
      <w:r w:rsidRPr="009B1A1E">
        <w:rPr>
          <w:rFonts w:ascii="Liberation Serif" w:eastAsia="WenQuanYi Micro Hei" w:hAnsi="Liberation Serif" w:cs="FreeSans"/>
          <w:kern w:val="1"/>
          <w:sz w:val="24"/>
          <w:szCs w:val="24"/>
          <w:lang w:val="lv-LV" w:eastAsia="zh-CN" w:bidi="hi-IN"/>
        </w:rPr>
        <w:t xml:space="preserve"> (2019) Ecological Indicators, 96, pp. 540-547. </w:t>
      </w:r>
      <w:r w:rsidR="00E72D29">
        <w:rPr>
          <w:rFonts w:ascii="Liberation Serif" w:eastAsia="WenQuanYi Micro Hei" w:hAnsi="Liberation Serif" w:cs="FreeSans"/>
          <w:kern w:val="1"/>
          <w:sz w:val="24"/>
          <w:szCs w:val="24"/>
          <w:lang w:val="lv-LV" w:eastAsia="zh-CN" w:bidi="hi-IN"/>
        </w:rPr>
        <w:t xml:space="preserve">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Petaja, G., Okmanis, M., Makovskis, K., Lazdiņa, D., Lazdiņš, A. </w:t>
      </w:r>
      <w:r w:rsidRPr="009B1A1E">
        <w:rPr>
          <w:rFonts w:ascii="Liberation Serif" w:eastAsia="WenQuanYi Micro Hei" w:hAnsi="Liberation Serif" w:cs="FreeSans"/>
          <w:b/>
          <w:bCs/>
          <w:kern w:val="1"/>
          <w:sz w:val="24"/>
          <w:szCs w:val="24"/>
          <w:lang w:val="lv-LV" w:eastAsia="zh-CN" w:bidi="hi-IN"/>
        </w:rPr>
        <w:t>Forest fertilization: Economic effect and impact on GHG emissions in Latvia</w:t>
      </w:r>
      <w:r w:rsidRPr="009B1A1E">
        <w:rPr>
          <w:rFonts w:ascii="Liberation Serif" w:eastAsia="WenQuanYi Micro Hei" w:hAnsi="Liberation Serif" w:cs="FreeSans"/>
          <w:kern w:val="1"/>
          <w:sz w:val="24"/>
          <w:szCs w:val="24"/>
          <w:lang w:val="lv-LV" w:eastAsia="zh-CN" w:bidi="hi-IN"/>
        </w:rPr>
        <w:t xml:space="preserve">. (2018) Baltic Forestry, 24 (1), pp. 9-16.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Lazdiņa, D., Bebre, I., Dūmiņš, K., Skranda, I., Lazdiņš, A., Jansons, J., Celma, S. </w:t>
      </w:r>
      <w:r w:rsidRPr="009B1A1E">
        <w:rPr>
          <w:rFonts w:ascii="Liberation Serif" w:eastAsia="WenQuanYi Micro Hei" w:hAnsi="Liberation Serif" w:cs="FreeSans"/>
          <w:b/>
          <w:bCs/>
          <w:kern w:val="1"/>
          <w:sz w:val="24"/>
          <w:szCs w:val="24"/>
          <w:lang w:val="lv-LV" w:eastAsia="zh-CN" w:bidi="hi-IN"/>
        </w:rPr>
        <w:t>Wood ash – Green energy production side product as fertilizer for vigorous forest plantations.</w:t>
      </w:r>
      <w:r w:rsidRPr="009B1A1E">
        <w:rPr>
          <w:rFonts w:ascii="Liberation Serif" w:eastAsia="WenQuanYi Micro Hei" w:hAnsi="Liberation Serif" w:cs="FreeSans"/>
          <w:kern w:val="1"/>
          <w:sz w:val="24"/>
          <w:szCs w:val="24"/>
          <w:lang w:val="lv-LV" w:eastAsia="zh-CN" w:bidi="hi-IN"/>
        </w:rPr>
        <w:t xml:space="preserve"> (2017) Agronomy Research, 15 (2), pp. 468-477.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Kļaviņa, D., Pennanen, T., Gaitnieks, T., Velmala, S., Lazdiņš, A., Lazdiņa, D., Menkis, A. </w:t>
      </w:r>
      <w:r w:rsidRPr="009B1A1E">
        <w:rPr>
          <w:rFonts w:ascii="Liberation Serif" w:eastAsia="WenQuanYi Micro Hei" w:hAnsi="Liberation Serif" w:cs="FreeSans"/>
          <w:b/>
          <w:bCs/>
          <w:kern w:val="1"/>
          <w:sz w:val="24"/>
          <w:szCs w:val="24"/>
          <w:lang w:val="lv-LV" w:eastAsia="zh-CN" w:bidi="hi-IN"/>
        </w:rPr>
        <w:t>The ectomycorrhizal community of conifer stands on peat soils 12 years after fertilization with wood ash.</w:t>
      </w:r>
      <w:r w:rsidRPr="009B1A1E">
        <w:rPr>
          <w:rFonts w:ascii="Liberation Serif" w:eastAsia="WenQuanYi Micro Hei" w:hAnsi="Liberation Serif" w:cs="FreeSans"/>
          <w:kern w:val="1"/>
          <w:sz w:val="24"/>
          <w:szCs w:val="24"/>
          <w:lang w:val="lv-LV" w:eastAsia="zh-CN" w:bidi="hi-IN"/>
        </w:rPr>
        <w:t xml:space="preserve"> (2016) Mycorrhiza, 26 (2), pp. 153-160.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Polmanis, K., Miezīte, O., Baumanis, I., Lazdiņš, A. </w:t>
      </w:r>
      <w:r w:rsidRPr="009B1A1E">
        <w:rPr>
          <w:rFonts w:ascii="Liberation Serif" w:eastAsia="WenQuanYi Micro Hei" w:hAnsi="Liberation Serif" w:cs="FreeSans"/>
          <w:b/>
          <w:bCs/>
          <w:kern w:val="1"/>
          <w:sz w:val="24"/>
          <w:szCs w:val="24"/>
          <w:lang w:val="lv-LV" w:eastAsia="zh-CN" w:bidi="hi-IN"/>
        </w:rPr>
        <w:t>Impact of Needle cast damage on sanitary condition in young Pinus sylvestris stands in central Latvia.</w:t>
      </w:r>
      <w:r w:rsidRPr="009B1A1E">
        <w:rPr>
          <w:rFonts w:ascii="Liberation Serif" w:eastAsia="WenQuanYi Micro Hei" w:hAnsi="Liberation Serif" w:cs="FreeSans"/>
          <w:kern w:val="1"/>
          <w:sz w:val="24"/>
          <w:szCs w:val="24"/>
          <w:lang w:val="lv-LV" w:eastAsia="zh-CN" w:bidi="hi-IN"/>
        </w:rPr>
        <w:t xml:space="preserve"> (2016) Research for Rural Development, 2, pp. 41-47.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Okmanis, M., Skranda, I., Lazdiņš, A., Lazdiņa, D. </w:t>
      </w:r>
      <w:r w:rsidRPr="009B1A1E">
        <w:rPr>
          <w:rFonts w:ascii="Liberation Serif" w:eastAsia="WenQuanYi Micro Hei" w:hAnsi="Liberation Serif" w:cs="FreeSans"/>
          <w:b/>
          <w:bCs/>
          <w:kern w:val="1"/>
          <w:sz w:val="24"/>
          <w:szCs w:val="24"/>
          <w:lang w:val="lv-LV" w:eastAsia="zh-CN" w:bidi="hi-IN"/>
        </w:rPr>
        <w:t>Impact of wood ash and potassium sulphate fertilization on growth of Norway spruce stand on organic soil.</w:t>
      </w:r>
      <w:r w:rsidRPr="009B1A1E">
        <w:rPr>
          <w:rFonts w:ascii="Liberation Serif" w:eastAsia="WenQuanYi Micro Hei" w:hAnsi="Liberation Serif" w:cs="FreeSans"/>
          <w:kern w:val="1"/>
          <w:sz w:val="24"/>
          <w:szCs w:val="24"/>
          <w:lang w:val="lv-LV" w:eastAsia="zh-CN" w:bidi="hi-IN"/>
        </w:rPr>
        <w:t xml:space="preserve"> (2016) Research for Rural Development, 2, pp. 62-68.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Bārdule, A., Lazdiņš, A., Sarkanābols, T., Lazdiņa, D. </w:t>
      </w:r>
      <w:r w:rsidRPr="009B1A1E">
        <w:rPr>
          <w:rFonts w:ascii="Liberation Serif" w:eastAsia="WenQuanYi Micro Hei" w:hAnsi="Liberation Serif" w:cs="FreeSans"/>
          <w:b/>
          <w:bCs/>
          <w:kern w:val="1"/>
          <w:sz w:val="24"/>
          <w:szCs w:val="24"/>
          <w:lang w:val="lv-LV" w:eastAsia="zh-CN" w:bidi="hi-IN"/>
        </w:rPr>
        <w:t>Fertilized short rotation plantations of hybrid Aspen (</w:t>
      </w:r>
      <w:r w:rsidRPr="009B1A1E">
        <w:rPr>
          <w:rFonts w:ascii="Liberation Serif" w:eastAsia="WenQuanYi Micro Hei" w:hAnsi="Liberation Serif" w:cs="FreeSans"/>
          <w:b/>
          <w:bCs/>
          <w:i/>
          <w:iCs/>
          <w:kern w:val="1"/>
          <w:sz w:val="24"/>
          <w:szCs w:val="24"/>
          <w:lang w:val="lv-LV" w:eastAsia="zh-CN" w:bidi="hi-IN"/>
        </w:rPr>
        <w:t>Populus tremuloides</w:t>
      </w:r>
      <w:r w:rsidRPr="009B1A1E">
        <w:rPr>
          <w:rFonts w:ascii="Liberation Serif" w:eastAsia="WenQuanYi Micro Hei" w:hAnsi="Liberation Serif" w:cs="FreeSans"/>
          <w:b/>
          <w:bCs/>
          <w:kern w:val="1"/>
          <w:sz w:val="24"/>
          <w:szCs w:val="24"/>
          <w:lang w:val="lv-LV" w:eastAsia="zh-CN" w:bidi="hi-IN"/>
        </w:rPr>
        <w:t xml:space="preserve"> Michx. × </w:t>
      </w:r>
      <w:r w:rsidRPr="009B1A1E">
        <w:rPr>
          <w:rFonts w:ascii="Liberation Serif" w:eastAsia="WenQuanYi Micro Hei" w:hAnsi="Liberation Serif" w:cs="FreeSans"/>
          <w:b/>
          <w:bCs/>
          <w:i/>
          <w:iCs/>
          <w:kern w:val="1"/>
          <w:sz w:val="24"/>
          <w:szCs w:val="24"/>
          <w:lang w:val="lv-LV" w:eastAsia="zh-CN" w:bidi="hi-IN"/>
        </w:rPr>
        <w:t>Populus tremula</w:t>
      </w:r>
      <w:r w:rsidRPr="009B1A1E">
        <w:rPr>
          <w:rFonts w:ascii="Liberation Serif" w:eastAsia="WenQuanYi Micro Hei" w:hAnsi="Liberation Serif" w:cs="FreeSans"/>
          <w:b/>
          <w:bCs/>
          <w:kern w:val="1"/>
          <w:sz w:val="24"/>
          <w:szCs w:val="24"/>
          <w:lang w:val="lv-LV" w:eastAsia="zh-CN" w:bidi="hi-IN"/>
        </w:rPr>
        <w:t xml:space="preserve"> L.) for energy wood or mitigation of GHG emissions.</w:t>
      </w:r>
      <w:r w:rsidRPr="009B1A1E">
        <w:rPr>
          <w:rFonts w:ascii="Liberation Serif" w:eastAsia="WenQuanYi Micro Hei" w:hAnsi="Liberation Serif" w:cs="FreeSans"/>
          <w:kern w:val="1"/>
          <w:sz w:val="24"/>
          <w:szCs w:val="24"/>
          <w:lang w:val="lv-LV" w:eastAsia="zh-CN" w:bidi="hi-IN"/>
        </w:rPr>
        <w:t xml:space="preserve"> (2016) Engineering for Rural Development, 2016-January, pp. 248-255.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Rancāne, S., Karkliņš, A., Lazdiņa, D., Berziņš, P., Bārdule, A., Butlers, A., Lazdiņš, A.</w:t>
      </w:r>
      <w:r w:rsidRPr="009B1A1E">
        <w:rPr>
          <w:rFonts w:ascii="Liberation Serif" w:eastAsia="WenQuanYi Micro Hei" w:hAnsi="Liberation Serif" w:cs="FreeSans"/>
          <w:b/>
          <w:bCs/>
          <w:kern w:val="1"/>
          <w:sz w:val="24"/>
          <w:szCs w:val="24"/>
          <w:lang w:val="lv-LV" w:eastAsia="zh-CN" w:bidi="hi-IN"/>
        </w:rPr>
        <w:t xml:space="preserve"> The evaluation of biomass yield and quality of phalaris arundinacea and festulolium fertilised with bio-energy waste products.</w:t>
      </w:r>
      <w:r w:rsidRPr="009B1A1E">
        <w:rPr>
          <w:rFonts w:ascii="Liberation Serif" w:eastAsia="WenQuanYi Micro Hei" w:hAnsi="Liberation Serif" w:cs="FreeSans"/>
          <w:kern w:val="1"/>
          <w:sz w:val="24"/>
          <w:szCs w:val="24"/>
          <w:lang w:val="lv-LV" w:eastAsia="zh-CN" w:bidi="hi-IN"/>
        </w:rPr>
        <w:t xml:space="preserve"> (2016) Agronomy Research, 14 (1), pp. 198-210.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Kļaviņa, D., Muižnieks, I., Gaitnieks, T., Nikolajeva, V., Lazdiņa, D., Lazdiņš, A., Bārdule, A., Menkis, A. </w:t>
      </w:r>
      <w:r w:rsidRPr="009B1A1E">
        <w:rPr>
          <w:rFonts w:ascii="Liberation Serif" w:eastAsia="WenQuanYi Micro Hei" w:hAnsi="Liberation Serif" w:cs="FreeSans"/>
          <w:b/>
          <w:bCs/>
          <w:kern w:val="1"/>
          <w:sz w:val="24"/>
          <w:szCs w:val="24"/>
          <w:lang w:val="lv-LV" w:eastAsia="zh-CN" w:bidi="hi-IN"/>
        </w:rPr>
        <w:t>Fungal communities in roots of scots pine and Norway spruce saplings grown for 10 years on peat soils fertilized with wood ash.</w:t>
      </w:r>
      <w:r w:rsidRPr="009B1A1E">
        <w:rPr>
          <w:rFonts w:ascii="Liberation Serif" w:eastAsia="WenQuanYi Micro Hei" w:hAnsi="Liberation Serif" w:cs="FreeSans"/>
          <w:kern w:val="1"/>
          <w:sz w:val="24"/>
          <w:szCs w:val="24"/>
          <w:lang w:val="lv-LV" w:eastAsia="zh-CN" w:bidi="hi-IN"/>
        </w:rPr>
        <w:t xml:space="preserve"> (2016) Baltic Forestry, 22 (1), pp. 25-33.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Kļaviņa, D., Lazdiņš, A., Bārdule, A., Nikolajeva, V., Okmanis, M., Skranda, I., Gaitnieks, T., Menkis, A. </w:t>
      </w:r>
      <w:r w:rsidRPr="009B1A1E">
        <w:rPr>
          <w:rFonts w:ascii="Liberation Serif" w:eastAsia="WenQuanYi Micro Hei" w:hAnsi="Liberation Serif" w:cs="FreeSans"/>
          <w:b/>
          <w:bCs/>
          <w:kern w:val="1"/>
          <w:sz w:val="24"/>
          <w:szCs w:val="24"/>
          <w:lang w:val="lv-LV" w:eastAsia="zh-CN" w:bidi="hi-IN"/>
        </w:rPr>
        <w:t>Fine root development and mycorrhization in Norway spruce stands one year after fertilization with potassium sulphate and wood ash.</w:t>
      </w:r>
      <w:r w:rsidRPr="009B1A1E">
        <w:rPr>
          <w:rFonts w:ascii="Liberation Serif" w:eastAsia="WenQuanYi Micro Hei" w:hAnsi="Liberation Serif" w:cs="FreeSans"/>
          <w:kern w:val="1"/>
          <w:sz w:val="24"/>
          <w:szCs w:val="24"/>
          <w:lang w:val="lv-LV" w:eastAsia="zh-CN" w:bidi="hi-IN"/>
        </w:rPr>
        <w:t xml:space="preserve"> (2016) Journal of Forest Science, 62 (1), pp. 17-23.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Lazdiņa, D., Bārdulis, A., Bārdule, A., Lazdiņš, A., Zeps, M., Jansons, Ā. The first three-year development of ALASIA poplar clones AF2, AF6, AF7, AF8 in biomass short rotation coppice experimental cultures in Latvia. (2014) Agronomy Research, 12 (2), pp. 543-552.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Kalēja, S., Grīnfelds, A., Lazdiņš, A. </w:t>
      </w:r>
      <w:r w:rsidRPr="009B1A1E">
        <w:rPr>
          <w:rFonts w:ascii="Liberation Serif" w:eastAsia="WenQuanYi Micro Hei" w:hAnsi="Liberation Serif" w:cs="FreeSans"/>
          <w:b/>
          <w:bCs/>
          <w:kern w:val="1"/>
          <w:sz w:val="24"/>
          <w:szCs w:val="24"/>
          <w:lang w:val="lv-LV" w:eastAsia="zh-CN" w:bidi="hi-IN"/>
        </w:rPr>
        <w:t>Economic value of wood chips prepared from young stand tending.</w:t>
      </w:r>
      <w:r w:rsidRPr="009B1A1E">
        <w:rPr>
          <w:rFonts w:ascii="Liberation Serif" w:eastAsia="WenQuanYi Micro Hei" w:hAnsi="Liberation Serif" w:cs="FreeSans"/>
          <w:kern w:val="1"/>
          <w:sz w:val="24"/>
          <w:szCs w:val="24"/>
          <w:lang w:val="lv-LV" w:eastAsia="zh-CN" w:bidi="hi-IN"/>
        </w:rPr>
        <w:t xml:space="preserve"> (2013) Research for Rural Development, 2, pp. 66-72.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Gruduls, K., Bārdule, A., Zālītis, T., Lazdiņš, A. </w:t>
      </w:r>
      <w:r w:rsidRPr="009B1A1E">
        <w:rPr>
          <w:rFonts w:ascii="Liberation Serif" w:eastAsia="WenQuanYi Micro Hei" w:hAnsi="Liberation Serif" w:cs="FreeSans"/>
          <w:b/>
          <w:bCs/>
          <w:kern w:val="1"/>
          <w:sz w:val="24"/>
          <w:szCs w:val="24"/>
          <w:lang w:val="lv-LV" w:eastAsia="zh-CN" w:bidi="hi-IN"/>
        </w:rPr>
        <w:t>Characteristics of wood chips from loging residues and quality influencing factors.</w:t>
      </w:r>
      <w:r w:rsidRPr="009B1A1E">
        <w:rPr>
          <w:rFonts w:ascii="Liberation Serif" w:eastAsia="WenQuanYi Micro Hei" w:hAnsi="Liberation Serif" w:cs="FreeSans"/>
          <w:kern w:val="1"/>
          <w:sz w:val="24"/>
          <w:szCs w:val="24"/>
          <w:lang w:val="lv-LV" w:eastAsia="zh-CN" w:bidi="hi-IN"/>
        </w:rPr>
        <w:t xml:space="preserve"> (2013) Research for Rural Development, 2, pp. 49-54.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lastRenderedPageBreak/>
        <w:t xml:space="preserve">Lazdiņš, A., Miezite, O., Bardule, A. </w:t>
      </w:r>
      <w:r w:rsidRPr="009B1A1E">
        <w:rPr>
          <w:rFonts w:ascii="Liberation Serif" w:eastAsia="WenQuanYi Micro Hei" w:hAnsi="Liberation Serif" w:cs="FreeSans"/>
          <w:b/>
          <w:bCs/>
          <w:kern w:val="1"/>
          <w:sz w:val="24"/>
          <w:szCs w:val="24"/>
          <w:lang w:val="lv-LV" w:eastAsia="zh-CN" w:bidi="hi-IN"/>
        </w:rPr>
        <w:t>Characterization of severe damages of spruce (</w:t>
      </w:r>
      <w:r w:rsidRPr="009B1A1E">
        <w:rPr>
          <w:rFonts w:ascii="Liberation Serif" w:eastAsia="WenQuanYi Micro Hei" w:hAnsi="Liberation Serif" w:cs="FreeSans"/>
          <w:b/>
          <w:bCs/>
          <w:i/>
          <w:iCs/>
          <w:kern w:val="1"/>
          <w:sz w:val="24"/>
          <w:szCs w:val="24"/>
          <w:lang w:val="lv-LV" w:eastAsia="zh-CN" w:bidi="hi-IN"/>
        </w:rPr>
        <w:t>Picea abies</w:t>
      </w:r>
      <w:r w:rsidRPr="009B1A1E">
        <w:rPr>
          <w:rFonts w:ascii="Liberation Serif" w:eastAsia="WenQuanYi Micro Hei" w:hAnsi="Liberation Serif" w:cs="FreeSans"/>
          <w:b/>
          <w:bCs/>
          <w:kern w:val="1"/>
          <w:sz w:val="24"/>
          <w:szCs w:val="24"/>
          <w:lang w:val="lv-LV" w:eastAsia="zh-CN" w:bidi="hi-IN"/>
        </w:rPr>
        <w:t xml:space="preserve"> (L.) H.Karst.) stands in relation to soil properties.</w:t>
      </w:r>
      <w:r w:rsidRPr="009B1A1E">
        <w:rPr>
          <w:rFonts w:ascii="Liberation Serif" w:eastAsia="WenQuanYi Micro Hei" w:hAnsi="Liberation Serif" w:cs="FreeSans"/>
          <w:kern w:val="1"/>
          <w:sz w:val="24"/>
          <w:szCs w:val="24"/>
          <w:lang w:val="lv-LV" w:eastAsia="zh-CN" w:bidi="hi-IN"/>
        </w:rPr>
        <w:t xml:space="preserve"> (2011) Research for Rural Development, 2, pp. 22-28.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Lazdiņa, D., Bārdule, A., Lazdiņš, A., Stola, J. </w:t>
      </w:r>
      <w:r w:rsidRPr="009B1A1E">
        <w:rPr>
          <w:rFonts w:ascii="Liberation Serif" w:eastAsia="WenQuanYi Micro Hei" w:hAnsi="Liberation Serif" w:cs="FreeSans"/>
          <w:b/>
          <w:bCs/>
          <w:kern w:val="1"/>
          <w:sz w:val="24"/>
          <w:szCs w:val="24"/>
          <w:lang w:val="lv-LV" w:eastAsia="zh-CN" w:bidi="hi-IN"/>
        </w:rPr>
        <w:t xml:space="preserve">Use of waste water sludge and wood ash as fertiliser for </w:t>
      </w:r>
      <w:r w:rsidRPr="009B1A1E">
        <w:rPr>
          <w:rFonts w:ascii="Liberation Serif" w:eastAsia="WenQuanYi Micro Hei" w:hAnsi="Liberation Serif" w:cs="FreeSans"/>
          <w:b/>
          <w:bCs/>
          <w:i/>
          <w:iCs/>
          <w:kern w:val="1"/>
          <w:sz w:val="24"/>
          <w:szCs w:val="24"/>
          <w:lang w:val="lv-LV" w:eastAsia="zh-CN" w:bidi="hi-IN"/>
        </w:rPr>
        <w:t>Salix</w:t>
      </w:r>
      <w:r w:rsidRPr="009B1A1E">
        <w:rPr>
          <w:rFonts w:ascii="Liberation Serif" w:eastAsia="WenQuanYi Micro Hei" w:hAnsi="Liberation Serif" w:cs="FreeSans"/>
          <w:b/>
          <w:bCs/>
          <w:kern w:val="1"/>
          <w:sz w:val="24"/>
          <w:szCs w:val="24"/>
          <w:lang w:val="lv-LV" w:eastAsia="zh-CN" w:bidi="hi-IN"/>
        </w:rPr>
        <w:t xml:space="preserve"> cultivation in acid peat soils.</w:t>
      </w:r>
      <w:r w:rsidRPr="009B1A1E">
        <w:rPr>
          <w:rFonts w:ascii="Liberation Serif" w:eastAsia="WenQuanYi Micro Hei" w:hAnsi="Liberation Serif" w:cs="FreeSans"/>
          <w:kern w:val="1"/>
          <w:sz w:val="24"/>
          <w:szCs w:val="24"/>
          <w:lang w:val="lv-LV" w:eastAsia="zh-CN" w:bidi="hi-IN"/>
        </w:rPr>
        <w:t xml:space="preserve"> (2011) Agronomy Research, 9 (1-2), pp. 305-314.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Okmanis, M., Kalvis, T., Lazdiņa, D. </w:t>
      </w:r>
      <w:r w:rsidRPr="009B1A1E">
        <w:rPr>
          <w:rFonts w:ascii="Liberation Serif" w:eastAsia="WenQuanYi Micro Hei" w:hAnsi="Liberation Serif" w:cs="FreeSans"/>
          <w:b/>
          <w:bCs/>
          <w:kern w:val="1"/>
          <w:sz w:val="24"/>
          <w:szCs w:val="24"/>
          <w:lang w:val="lv-LV" w:eastAsia="zh-CN" w:bidi="hi-IN"/>
        </w:rPr>
        <w:t>Initial evaluation of impact of evenness of spreading wood ash in forest on additional radial increment.</w:t>
      </w:r>
      <w:r w:rsidRPr="009B1A1E">
        <w:rPr>
          <w:rFonts w:ascii="Liberation Serif" w:eastAsia="WenQuanYi Micro Hei" w:hAnsi="Liberation Serif" w:cs="FreeSans"/>
          <w:kern w:val="1"/>
          <w:sz w:val="24"/>
          <w:szCs w:val="24"/>
          <w:lang w:val="lv-LV" w:eastAsia="zh-CN" w:bidi="hi-IN"/>
        </w:rPr>
        <w:t xml:space="preserve"> (2018) Engineering for Rural Development, 17, pp. 1902-1908. </w:t>
      </w:r>
    </w:p>
    <w:p w:rsidR="009B1A1E" w:rsidRPr="009B1A1E" w:rsidRDefault="009B1A1E" w:rsidP="009B1A1E">
      <w:pPr>
        <w:suppressAutoHyphens/>
        <w:spacing w:before="28" w:after="28" w:line="240" w:lineRule="auto"/>
        <w:rPr>
          <w:rFonts w:ascii="Liberation Serif" w:eastAsia="WenQuanYi Micro Hei" w:hAnsi="Liberation Serif" w:cs="FreeSans"/>
          <w:kern w:val="1"/>
          <w:sz w:val="24"/>
          <w:szCs w:val="24"/>
          <w:lang w:val="lv-LV" w:eastAsia="zh-CN" w:bidi="hi-IN"/>
        </w:rPr>
      </w:pPr>
      <w:r w:rsidRPr="009B1A1E">
        <w:rPr>
          <w:rFonts w:ascii="Liberation Serif" w:eastAsia="WenQuanYi Micro Hei" w:hAnsi="Liberation Serif" w:cs="FreeSans"/>
          <w:kern w:val="1"/>
          <w:sz w:val="24"/>
          <w:szCs w:val="24"/>
          <w:lang w:val="lv-LV" w:eastAsia="zh-CN" w:bidi="hi-IN"/>
        </w:rPr>
        <w:t xml:space="preserve">Okmanis, M., Petaja, G., Lupiķis, A. </w:t>
      </w:r>
      <w:r w:rsidRPr="009B1A1E">
        <w:rPr>
          <w:rFonts w:ascii="Liberation Serif" w:eastAsia="WenQuanYi Micro Hei" w:hAnsi="Liberation Serif" w:cs="FreeSans"/>
          <w:b/>
          <w:bCs/>
          <w:kern w:val="1"/>
          <w:sz w:val="24"/>
          <w:szCs w:val="24"/>
          <w:lang w:val="lv-LV" w:eastAsia="zh-CN" w:bidi="hi-IN"/>
        </w:rPr>
        <w:t>Productivity of mechanized wood ash application in forest.</w:t>
      </w:r>
      <w:r w:rsidRPr="009B1A1E">
        <w:rPr>
          <w:rFonts w:ascii="Liberation Serif" w:eastAsia="WenQuanYi Micro Hei" w:hAnsi="Liberation Serif" w:cs="FreeSans"/>
          <w:kern w:val="1"/>
          <w:sz w:val="24"/>
          <w:szCs w:val="24"/>
          <w:lang w:val="lv-LV" w:eastAsia="zh-CN" w:bidi="hi-IN"/>
        </w:rPr>
        <w:t xml:space="preserve"> (2017) Research for Rural Development, 1, pp. 62-68. </w:t>
      </w:r>
    </w:p>
    <w:sectPr w:rsidR="009B1A1E" w:rsidRPr="009B1A1E" w:rsidSect="009B031C">
      <w:footerReference w:type="default" r:id="rId3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48" w:rsidRDefault="00D41E48" w:rsidP="00CE5312">
      <w:pPr>
        <w:spacing w:after="0" w:line="240" w:lineRule="auto"/>
      </w:pPr>
      <w:r>
        <w:separator/>
      </w:r>
    </w:p>
  </w:endnote>
  <w:endnote w:type="continuationSeparator" w:id="0">
    <w:p w:rsidR="00D41E48" w:rsidRDefault="00D41E48" w:rsidP="00CE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Calibri"/>
    <w:charset w:val="02"/>
    <w:family w:val="auto"/>
    <w:pitch w:val="default"/>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Liberation Mono">
    <w:altName w:val="Courier New"/>
    <w:charset w:val="01"/>
    <w:family w:val="modern"/>
    <w:pitch w:val="default"/>
  </w:font>
  <w:font w:name="Nimbus Mono L">
    <w:charset w:val="01"/>
    <w:family w:val="modern"/>
    <w:pitch w:val="default"/>
  </w:font>
  <w:font w:name="+mj-ea">
    <w:panose1 w:val="00000000000000000000"/>
    <w:charset w:val="00"/>
    <w:family w:val="roman"/>
    <w:notTrueType/>
    <w:pitch w:val="default"/>
  </w:font>
  <w:font w:name="+mn-ea">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rebuchetMS-Italic">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GulliverRM">
    <w:altName w:val="Cambria"/>
    <w:panose1 w:val="00000000000000000000"/>
    <w:charset w:val="00"/>
    <w:family w:val="swiss"/>
    <w:notTrueType/>
    <w:pitch w:val="default"/>
    <w:sig w:usb0="00000003" w:usb1="00000000" w:usb2="00000000" w:usb3="00000000" w:csb0="00000001" w:csb1="00000000"/>
  </w:font>
  <w:font w:name="TimesNewRomanPSMT">
    <w:panose1 w:val="00000000000000000000"/>
    <w:charset w:val="80"/>
    <w:family w:val="auto"/>
    <w:notTrueType/>
    <w:pitch w:val="default"/>
    <w:sig w:usb0="00000001" w:usb1="08070000" w:usb2="00000010" w:usb3="00000000" w:csb0="00020000" w:csb1="00000000"/>
  </w:font>
  <w:font w:name="Cambria Math">
    <w:panose1 w:val="02040503050406030204"/>
    <w:charset w:val="BA"/>
    <w:family w:val="roman"/>
    <w:pitch w:val="variable"/>
    <w:sig w:usb0="E00002FF" w:usb1="420024FF" w:usb2="00000000" w:usb3="00000000" w:csb0="0000019F" w:csb1="00000000"/>
  </w:font>
  <w:font w:name="MyriadPro-Light">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29960"/>
      <w:docPartObj>
        <w:docPartGallery w:val="Page Numbers (Bottom of Page)"/>
        <w:docPartUnique/>
      </w:docPartObj>
    </w:sdtPr>
    <w:sdtEndPr>
      <w:rPr>
        <w:noProof/>
      </w:rPr>
    </w:sdtEndPr>
    <w:sdtContent>
      <w:p w:rsidR="00D41E48" w:rsidRDefault="00D41E48">
        <w:pPr>
          <w:pStyle w:val="Footer"/>
          <w:jc w:val="right"/>
        </w:pPr>
        <w:r>
          <w:fldChar w:fldCharType="begin"/>
        </w:r>
        <w:r>
          <w:instrText xml:space="preserve"> PAGE   \* MERGEFORMAT </w:instrText>
        </w:r>
        <w:r>
          <w:fldChar w:fldCharType="separate"/>
        </w:r>
        <w:r w:rsidR="00D534D0">
          <w:rPr>
            <w:noProof/>
          </w:rPr>
          <w:t>60</w:t>
        </w:r>
        <w:r>
          <w:rPr>
            <w:noProof/>
          </w:rPr>
          <w:fldChar w:fldCharType="end"/>
        </w:r>
      </w:p>
    </w:sdtContent>
  </w:sdt>
  <w:p w:rsidR="00D41E48" w:rsidRDefault="00D41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48" w:rsidRDefault="00D41E48" w:rsidP="00CE5312">
      <w:pPr>
        <w:spacing w:after="0" w:line="240" w:lineRule="auto"/>
      </w:pPr>
      <w:r>
        <w:separator/>
      </w:r>
    </w:p>
  </w:footnote>
  <w:footnote w:type="continuationSeparator" w:id="0">
    <w:p w:rsidR="00D41E48" w:rsidRDefault="00D41E48" w:rsidP="00CE5312">
      <w:pPr>
        <w:spacing w:after="0" w:line="240" w:lineRule="auto"/>
      </w:pPr>
      <w:r>
        <w:continuationSeparator/>
      </w:r>
    </w:p>
  </w:footnote>
  <w:footnote w:id="1">
    <w:p w:rsidR="00D41E48" w:rsidRDefault="00D41E48" w:rsidP="009B1A1E">
      <w:pPr>
        <w:pStyle w:val="FootnoteText"/>
      </w:pPr>
      <w:r>
        <w:rPr>
          <w:rStyle w:val="FootnoteCharacters"/>
        </w:rPr>
        <w:footnoteRef/>
      </w:r>
      <w:r>
        <w:tab/>
        <w:t>Gaitnieks T, Brūvelis A, Indriksons A, Zālītis P (2005) Influence of wood ash on morphological parameters and mycorrhization of Scots pine containerized seedlings. For Stud 42:74–78.</w:t>
      </w:r>
    </w:p>
  </w:footnote>
  <w:footnote w:id="2">
    <w:p w:rsidR="00D41E48" w:rsidRDefault="00D41E48" w:rsidP="009B1A1E">
      <w:pPr>
        <w:pStyle w:val="FootnoteText"/>
      </w:pPr>
      <w:r>
        <w:rPr>
          <w:rStyle w:val="FootnoteCharacters"/>
        </w:rPr>
        <w:footnoteRef/>
      </w:r>
      <w:r>
        <w:tab/>
        <w:t>http://silava.lv/userfiles/file/A_Indriksons%20Autoreferats%20A5.pdf</w:t>
      </w:r>
    </w:p>
  </w:footnote>
  <w:footnote w:id="3">
    <w:p w:rsidR="00D41E48" w:rsidRDefault="00D41E48" w:rsidP="009B1A1E">
      <w:pPr>
        <w:pStyle w:val="FootnoteText"/>
      </w:pPr>
      <w:r>
        <w:rPr>
          <w:rStyle w:val="FootnoteCharacters"/>
        </w:rPr>
        <w:footnoteRef/>
      </w:r>
      <w:r>
        <w:tab/>
        <w:t>http://www.silava.lv/23/section.aspx/View/162</w:t>
      </w:r>
    </w:p>
  </w:footnote>
  <w:footnote w:id="4">
    <w:p w:rsidR="00D41E48" w:rsidRDefault="00D41E48" w:rsidP="009B1A1E">
      <w:pPr>
        <w:pStyle w:val="FootnoteText"/>
      </w:pPr>
      <w:r>
        <w:rPr>
          <w:rStyle w:val="FootnoteCharacters"/>
        </w:rPr>
        <w:footnoteRef/>
      </w:r>
      <w:r>
        <w:tab/>
        <w:t>http://www.silava.lv/23/section.aspx/View/181</w:t>
      </w:r>
    </w:p>
  </w:footnote>
  <w:footnote w:id="5">
    <w:p w:rsidR="00D41E48" w:rsidRDefault="00D41E48" w:rsidP="009B1A1E">
      <w:pPr>
        <w:pStyle w:val="FootnoteText"/>
      </w:pPr>
      <w:r>
        <w:rPr>
          <w:rStyle w:val="FootnoteCharacters"/>
        </w:rPr>
        <w:footnoteRef/>
      </w:r>
      <w:r>
        <w:tab/>
        <w:t>https://www.llu.lv/lv/projekti/apstiprinatie-projekti/2019/jaunas-tehnologijas-izstrade-augu-meslosanas-lidzeklu</w:t>
      </w:r>
    </w:p>
  </w:footnote>
  <w:footnote w:id="6">
    <w:p w:rsidR="00D41E48" w:rsidRDefault="00D41E48" w:rsidP="009B1A1E">
      <w:pPr>
        <w:pStyle w:val="FootnoteText"/>
      </w:pPr>
      <w:r>
        <w:rPr>
          <w:rStyle w:val="FootnoteCharacters"/>
        </w:rPr>
        <w:footnoteRef/>
      </w:r>
      <w:r>
        <w:tab/>
        <w:t>http://www.silava.lv/23/section.aspx/View/250</w:t>
      </w:r>
    </w:p>
  </w:footnote>
  <w:footnote w:id="7">
    <w:p w:rsidR="00D41E48" w:rsidRPr="001501B1" w:rsidRDefault="00D41E48" w:rsidP="009978E5">
      <w:pPr>
        <w:pStyle w:val="FootnoteText"/>
        <w:rPr>
          <w:rFonts w:ascii="Times New Roman" w:hAnsi="Times New Roman" w:cs="Times New Roman"/>
          <w:lang w:val="en-US"/>
        </w:rPr>
      </w:pPr>
      <w:r w:rsidRPr="001501B1">
        <w:rPr>
          <w:rStyle w:val="FootnoteReference"/>
          <w:rFonts w:ascii="Times New Roman" w:hAnsi="Times New Roman" w:cs="Times New Roman"/>
          <w:lang w:val="en-US"/>
        </w:rPr>
        <w:footnoteRef/>
      </w:r>
      <w:r w:rsidRPr="001501B1">
        <w:rPr>
          <w:rFonts w:ascii="Times New Roman" w:hAnsi="Times New Roman" w:cs="Times New Roman"/>
          <w:lang w:val="en-US"/>
        </w:rPr>
        <w:t xml:space="preserve"> B.C.Bag, A.K.Ghosh., B.Adhikari, S.Maiti. Effectiveness of plant polymer as an antioxidant. Poly.Degrad.Stabil., 1998, 61, 303-307.</w:t>
      </w:r>
    </w:p>
  </w:footnote>
  <w:footnote w:id="8">
    <w:p w:rsidR="00D41E48" w:rsidRPr="001501B1" w:rsidRDefault="00D41E48" w:rsidP="009978E5">
      <w:pPr>
        <w:autoSpaceDE w:val="0"/>
        <w:autoSpaceDN w:val="0"/>
        <w:adjustRightInd w:val="0"/>
        <w:rPr>
          <w:rFonts w:ascii="Arial Narrow" w:hAnsi="Arial Narrow" w:cs="Arial Narrow"/>
          <w:sz w:val="20"/>
          <w:szCs w:val="20"/>
        </w:rPr>
      </w:pPr>
      <w:r w:rsidRPr="001501B1">
        <w:rPr>
          <w:rStyle w:val="FootnoteReference"/>
          <w:sz w:val="20"/>
          <w:szCs w:val="20"/>
        </w:rPr>
        <w:footnoteRef/>
      </w:r>
      <w:r w:rsidRPr="001501B1">
        <w:rPr>
          <w:sz w:val="20"/>
          <w:szCs w:val="20"/>
        </w:rPr>
        <w:t xml:space="preserve"> </w:t>
      </w:r>
      <w:r w:rsidRPr="001501B1">
        <w:rPr>
          <w:rFonts w:ascii="Times New Roman" w:hAnsi="Times New Roman" w:cs="Times New Roman"/>
          <w:sz w:val="20"/>
          <w:szCs w:val="20"/>
        </w:rPr>
        <w:t>E.Alakangas. “Properties of wood fuels in Finland” Project report PRO2/P2030/05 (Project C5SU00800), Technical Research Centre in Finland, VTT Processes. Jyvaskyla 2005, 90 pp.</w:t>
      </w:r>
    </w:p>
    <w:p w:rsidR="00D41E48" w:rsidRDefault="00D41E48" w:rsidP="009978E5">
      <w:pPr>
        <w:pStyle w:val="FootnoteText"/>
      </w:pPr>
    </w:p>
  </w:footnote>
  <w:footnote w:id="9">
    <w:p w:rsidR="00D41E48" w:rsidRPr="00CE3F7E" w:rsidRDefault="00D41E48" w:rsidP="0076180E">
      <w:pPr>
        <w:pStyle w:val="FootnoteText"/>
        <w:rPr>
          <w:rFonts w:ascii="Times New Roman" w:hAnsi="Times New Roman" w:cs="Times New Roman"/>
        </w:rPr>
      </w:pPr>
      <w:r w:rsidRPr="00CE3F7E">
        <w:rPr>
          <w:rStyle w:val="FootnoteReference"/>
          <w:rFonts w:ascii="Times New Roman" w:hAnsi="Times New Roman" w:cs="Times New Roman"/>
        </w:rPr>
        <w:footnoteRef/>
      </w:r>
      <w:r w:rsidRPr="00CE3F7E">
        <w:rPr>
          <w:rFonts w:ascii="Times New Roman" w:hAnsi="Times New Roman" w:cs="Times New Roman"/>
        </w:rPr>
        <w:t xml:space="preserve"> </w:t>
      </w:r>
      <w:hyperlink r:id="rId1" w:history="1">
        <w:r w:rsidRPr="00CE3F7E">
          <w:rPr>
            <w:rStyle w:val="Hyperlink"/>
            <w:rFonts w:ascii="Times New Roman" w:hAnsi="Times New Roman" w:cs="Times New Roman"/>
          </w:rPr>
          <w:t>http://www.bios-bioenergy.at/en/working-field/ash-utilisation.html</w:t>
        </w:r>
      </w:hyperlink>
      <w:r w:rsidRPr="00CE3F7E">
        <w:rPr>
          <w:rFonts w:ascii="Times New Roman" w:hAnsi="Times New Roman" w:cs="Times New Roman"/>
        </w:rPr>
        <w:t xml:space="preserve"> </w:t>
      </w:r>
    </w:p>
  </w:footnote>
  <w:footnote w:id="10">
    <w:p w:rsidR="00D41E48" w:rsidRDefault="00D41E48" w:rsidP="0076180E">
      <w:pPr>
        <w:pStyle w:val="FootnoteText"/>
      </w:pPr>
      <w:r w:rsidRPr="00CE3F7E">
        <w:rPr>
          <w:rStyle w:val="FootnoteReference"/>
          <w:rFonts w:ascii="Times New Roman" w:hAnsi="Times New Roman" w:cs="Times New Roman"/>
        </w:rPr>
        <w:footnoteRef/>
      </w:r>
      <w:r w:rsidRPr="00CE3F7E">
        <w:rPr>
          <w:rFonts w:ascii="Times New Roman" w:hAnsi="Times New Roman" w:cs="Times New Roman"/>
        </w:rPr>
        <w:t xml:space="preserve"> http://www.silava.lv/73/section.aspx/263</w:t>
      </w:r>
    </w:p>
  </w:footnote>
  <w:footnote w:id="11">
    <w:p w:rsidR="00D41E48" w:rsidRDefault="00D41E48" w:rsidP="009B1A1E">
      <w:pPr>
        <w:pStyle w:val="FootnoteText"/>
      </w:pPr>
      <w:r>
        <w:rPr>
          <w:rStyle w:val="FootnoteCharacters"/>
        </w:rPr>
        <w:footnoteRef/>
      </w:r>
      <w:r>
        <w:tab/>
        <w:t>https://www.lvm.lv/images/lvm/Petijumi_un_publikacijas/Petijumi/Gala_atskaite_mezaudzu_meslosanas_ietekme.pdf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52173A5"/>
    <w:multiLevelType w:val="hybridMultilevel"/>
    <w:tmpl w:val="887CA224"/>
    <w:lvl w:ilvl="0" w:tplc="4AA64038">
      <w:start w:val="1"/>
      <w:numFmt w:val="decimal"/>
      <w:lvlText w:val="%1."/>
      <w:lvlJc w:val="left"/>
      <w:pPr>
        <w:ind w:left="644"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94110B"/>
    <w:multiLevelType w:val="hybridMultilevel"/>
    <w:tmpl w:val="CD2C9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BA3C17"/>
    <w:multiLevelType w:val="hybridMultilevel"/>
    <w:tmpl w:val="7686501C"/>
    <w:lvl w:ilvl="0" w:tplc="A0A42A6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24F2629"/>
    <w:multiLevelType w:val="hybridMultilevel"/>
    <w:tmpl w:val="85825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FA249F"/>
    <w:multiLevelType w:val="hybridMultilevel"/>
    <w:tmpl w:val="FE709258"/>
    <w:lvl w:ilvl="0" w:tplc="46AEF1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A30435"/>
    <w:multiLevelType w:val="multilevel"/>
    <w:tmpl w:val="16285CFA"/>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A22179"/>
    <w:multiLevelType w:val="hybridMultilevel"/>
    <w:tmpl w:val="28604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8E5139"/>
    <w:multiLevelType w:val="hybridMultilevel"/>
    <w:tmpl w:val="EEC0053A"/>
    <w:lvl w:ilvl="0" w:tplc="628C29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8E97770"/>
    <w:multiLevelType w:val="multilevel"/>
    <w:tmpl w:val="5296B2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6430D2"/>
    <w:multiLevelType w:val="hybridMultilevel"/>
    <w:tmpl w:val="706EC786"/>
    <w:lvl w:ilvl="0" w:tplc="04260005">
      <w:start w:val="1"/>
      <w:numFmt w:val="bullet"/>
      <w:lvlText w:val=""/>
      <w:lvlJc w:val="left"/>
      <w:pPr>
        <w:ind w:left="1364" w:hanging="360"/>
      </w:pPr>
      <w:rPr>
        <w:rFonts w:ascii="Wingdings" w:hAnsi="Wingdings"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8" w15:restartNumberingAfterBreak="0">
    <w:nsid w:val="5C590B2C"/>
    <w:multiLevelType w:val="hybridMultilevel"/>
    <w:tmpl w:val="FFE21D56"/>
    <w:lvl w:ilvl="0" w:tplc="12A0DB76">
      <w:start w:val="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A61EB4"/>
    <w:multiLevelType w:val="multilevel"/>
    <w:tmpl w:val="3750435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52A3DE7"/>
    <w:multiLevelType w:val="hybridMultilevel"/>
    <w:tmpl w:val="18E45B84"/>
    <w:lvl w:ilvl="0" w:tplc="D78002E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9C16A41"/>
    <w:multiLevelType w:val="hybridMultilevel"/>
    <w:tmpl w:val="B4BE495E"/>
    <w:lvl w:ilvl="0" w:tplc="F934FD5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CA136E8"/>
    <w:multiLevelType w:val="multilevel"/>
    <w:tmpl w:val="5A40DE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195A57"/>
    <w:multiLevelType w:val="hybridMultilevel"/>
    <w:tmpl w:val="FD287D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1E10E1"/>
    <w:multiLevelType w:val="hybridMultilevel"/>
    <w:tmpl w:val="09789C22"/>
    <w:lvl w:ilvl="0" w:tplc="9E0E103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73EAB"/>
    <w:multiLevelType w:val="multilevel"/>
    <w:tmpl w:val="D772B0C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890F39"/>
    <w:multiLevelType w:val="multilevel"/>
    <w:tmpl w:val="8DC43CD8"/>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1B26B5"/>
    <w:multiLevelType w:val="hybridMultilevel"/>
    <w:tmpl w:val="F74E1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C50CEA"/>
    <w:multiLevelType w:val="multilevel"/>
    <w:tmpl w:val="39C4840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966F2D"/>
    <w:multiLevelType w:val="hybridMultilevel"/>
    <w:tmpl w:val="DFE2779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23"/>
  </w:num>
  <w:num w:numId="5">
    <w:abstractNumId w:val="18"/>
  </w:num>
  <w:num w:numId="6">
    <w:abstractNumId w:val="14"/>
  </w:num>
  <w:num w:numId="7">
    <w:abstractNumId w:val="29"/>
  </w:num>
  <w:num w:numId="8">
    <w:abstractNumId w:val="27"/>
  </w:num>
  <w:num w:numId="9">
    <w:abstractNumId w:val="26"/>
  </w:num>
  <w:num w:numId="10">
    <w:abstractNumId w:val="22"/>
  </w:num>
  <w:num w:numId="11">
    <w:abstractNumId w:val="6"/>
  </w:num>
  <w:num w:numId="12">
    <w:abstractNumId w:val="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8"/>
  </w:num>
  <w:num w:numId="20">
    <w:abstractNumId w:val="28"/>
  </w:num>
  <w:num w:numId="21">
    <w:abstractNumId w:val="15"/>
  </w:num>
  <w:num w:numId="22">
    <w:abstractNumId w:val="16"/>
  </w:num>
  <w:num w:numId="23">
    <w:abstractNumId w:val="25"/>
  </w:num>
  <w:num w:numId="24">
    <w:abstractNumId w:val="19"/>
  </w:num>
  <w:num w:numId="25">
    <w:abstractNumId w:val="21"/>
  </w:num>
  <w:num w:numId="26">
    <w:abstractNumId w:val="24"/>
  </w:num>
  <w:num w:numId="27">
    <w:abstractNumId w:val="9"/>
  </w:num>
  <w:num w:numId="28">
    <w:abstractNumId w:val="20"/>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58"/>
    <w:rsid w:val="00001987"/>
    <w:rsid w:val="00035208"/>
    <w:rsid w:val="0006613C"/>
    <w:rsid w:val="000B6827"/>
    <w:rsid w:val="000D503F"/>
    <w:rsid w:val="0015194E"/>
    <w:rsid w:val="001A0D77"/>
    <w:rsid w:val="001E0BAA"/>
    <w:rsid w:val="002301CE"/>
    <w:rsid w:val="002B7EF9"/>
    <w:rsid w:val="002C67E6"/>
    <w:rsid w:val="002D181F"/>
    <w:rsid w:val="002F7C57"/>
    <w:rsid w:val="00330113"/>
    <w:rsid w:val="00395594"/>
    <w:rsid w:val="003A70DC"/>
    <w:rsid w:val="003C060B"/>
    <w:rsid w:val="003C1574"/>
    <w:rsid w:val="003F6593"/>
    <w:rsid w:val="00433CA2"/>
    <w:rsid w:val="004618D1"/>
    <w:rsid w:val="0047178C"/>
    <w:rsid w:val="004909CE"/>
    <w:rsid w:val="00497AF6"/>
    <w:rsid w:val="004F16F9"/>
    <w:rsid w:val="00585C92"/>
    <w:rsid w:val="00593713"/>
    <w:rsid w:val="005A4A58"/>
    <w:rsid w:val="005C2CCB"/>
    <w:rsid w:val="00627D2D"/>
    <w:rsid w:val="006C170B"/>
    <w:rsid w:val="00712FED"/>
    <w:rsid w:val="0071627E"/>
    <w:rsid w:val="0076180E"/>
    <w:rsid w:val="007D0A9F"/>
    <w:rsid w:val="007E6D0E"/>
    <w:rsid w:val="00804F2D"/>
    <w:rsid w:val="0083281E"/>
    <w:rsid w:val="00834492"/>
    <w:rsid w:val="00865CAE"/>
    <w:rsid w:val="008B1728"/>
    <w:rsid w:val="008B2E78"/>
    <w:rsid w:val="008C76F5"/>
    <w:rsid w:val="008F4977"/>
    <w:rsid w:val="00945DCB"/>
    <w:rsid w:val="009570A1"/>
    <w:rsid w:val="00990987"/>
    <w:rsid w:val="009978E5"/>
    <w:rsid w:val="009B031C"/>
    <w:rsid w:val="009B1A1E"/>
    <w:rsid w:val="009C4C8C"/>
    <w:rsid w:val="009F48FE"/>
    <w:rsid w:val="00A2703D"/>
    <w:rsid w:val="00A30CD1"/>
    <w:rsid w:val="00A7432C"/>
    <w:rsid w:val="00AA4D3B"/>
    <w:rsid w:val="00AB77A5"/>
    <w:rsid w:val="00B14936"/>
    <w:rsid w:val="00B451C2"/>
    <w:rsid w:val="00B45C39"/>
    <w:rsid w:val="00B96687"/>
    <w:rsid w:val="00BA62EB"/>
    <w:rsid w:val="00BB7791"/>
    <w:rsid w:val="00BC0A4C"/>
    <w:rsid w:val="00BC3BF0"/>
    <w:rsid w:val="00BE0B7E"/>
    <w:rsid w:val="00BE6C65"/>
    <w:rsid w:val="00C17E9D"/>
    <w:rsid w:val="00C418C0"/>
    <w:rsid w:val="00C577DF"/>
    <w:rsid w:val="00C61357"/>
    <w:rsid w:val="00C72E8A"/>
    <w:rsid w:val="00C819D5"/>
    <w:rsid w:val="00C82899"/>
    <w:rsid w:val="00C9237A"/>
    <w:rsid w:val="00CA17CB"/>
    <w:rsid w:val="00CE5312"/>
    <w:rsid w:val="00D1154C"/>
    <w:rsid w:val="00D1213E"/>
    <w:rsid w:val="00D209C9"/>
    <w:rsid w:val="00D335E4"/>
    <w:rsid w:val="00D34F44"/>
    <w:rsid w:val="00D41E48"/>
    <w:rsid w:val="00D52375"/>
    <w:rsid w:val="00D534D0"/>
    <w:rsid w:val="00DA7147"/>
    <w:rsid w:val="00DB1A6C"/>
    <w:rsid w:val="00DD4BB2"/>
    <w:rsid w:val="00DF5283"/>
    <w:rsid w:val="00E45BF7"/>
    <w:rsid w:val="00E57484"/>
    <w:rsid w:val="00E72D29"/>
    <w:rsid w:val="00E97695"/>
    <w:rsid w:val="00EA331B"/>
    <w:rsid w:val="00EB730C"/>
    <w:rsid w:val="00EB7B05"/>
    <w:rsid w:val="00F04308"/>
    <w:rsid w:val="00F21509"/>
    <w:rsid w:val="00FA6809"/>
    <w:rsid w:val="00FB6079"/>
    <w:rsid w:val="00FB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2C9B"/>
  <w15:docId w15:val="{5AFEE82E-52D2-4C4F-B5E6-F1779F07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E4"/>
  </w:style>
  <w:style w:type="paragraph" w:styleId="Heading1">
    <w:name w:val="heading 1"/>
    <w:basedOn w:val="Normal"/>
    <w:next w:val="Normal"/>
    <w:link w:val="Heading1Char"/>
    <w:qFormat/>
    <w:rsid w:val="00CE5312"/>
    <w:pPr>
      <w:keepNext/>
      <w:keepLines/>
      <w:spacing w:before="320" w:after="40" w:line="240" w:lineRule="auto"/>
      <w:jc w:val="both"/>
      <w:outlineLvl w:val="0"/>
    </w:pPr>
    <w:rPr>
      <w:rFonts w:asciiTheme="majorHAnsi" w:eastAsiaTheme="majorEastAsia" w:hAnsiTheme="majorHAnsi" w:cstheme="majorBidi"/>
      <w:b/>
      <w:bCs/>
      <w:caps/>
      <w:spacing w:val="4"/>
      <w:sz w:val="28"/>
      <w:szCs w:val="28"/>
      <w:lang w:val="lv-LV"/>
    </w:rPr>
  </w:style>
  <w:style w:type="paragraph" w:styleId="Heading2">
    <w:name w:val="heading 2"/>
    <w:basedOn w:val="Normal"/>
    <w:next w:val="Normal"/>
    <w:link w:val="Heading2Char"/>
    <w:unhideWhenUsed/>
    <w:qFormat/>
    <w:rsid w:val="00CE5312"/>
    <w:pPr>
      <w:keepNext/>
      <w:keepLines/>
      <w:spacing w:before="120" w:after="0" w:line="240" w:lineRule="auto"/>
      <w:jc w:val="both"/>
      <w:outlineLvl w:val="1"/>
    </w:pPr>
    <w:rPr>
      <w:rFonts w:asciiTheme="majorHAnsi" w:eastAsiaTheme="majorEastAsia" w:hAnsiTheme="majorHAnsi" w:cstheme="majorBidi"/>
      <w:b/>
      <w:bCs/>
      <w:sz w:val="28"/>
      <w:szCs w:val="28"/>
      <w:lang w:val="lv-LV"/>
    </w:rPr>
  </w:style>
  <w:style w:type="paragraph" w:styleId="Heading3">
    <w:name w:val="heading 3"/>
    <w:basedOn w:val="Normal"/>
    <w:next w:val="Normal"/>
    <w:link w:val="Heading3Char"/>
    <w:unhideWhenUsed/>
    <w:qFormat/>
    <w:rsid w:val="00CE5312"/>
    <w:pPr>
      <w:keepNext/>
      <w:keepLines/>
      <w:spacing w:before="120" w:after="0" w:line="240" w:lineRule="auto"/>
      <w:jc w:val="both"/>
      <w:outlineLvl w:val="2"/>
    </w:pPr>
    <w:rPr>
      <w:rFonts w:asciiTheme="majorHAnsi" w:eastAsiaTheme="majorEastAsia" w:hAnsiTheme="majorHAnsi" w:cstheme="majorBidi"/>
      <w:spacing w:val="4"/>
      <w:sz w:val="24"/>
      <w:szCs w:val="24"/>
      <w:lang w:val="lv-LV"/>
    </w:rPr>
  </w:style>
  <w:style w:type="paragraph" w:styleId="Heading4">
    <w:name w:val="heading 4"/>
    <w:basedOn w:val="Normal"/>
    <w:next w:val="Normal"/>
    <w:link w:val="Heading4Char"/>
    <w:uiPriority w:val="9"/>
    <w:semiHidden/>
    <w:unhideWhenUsed/>
    <w:qFormat/>
    <w:rsid w:val="00CE5312"/>
    <w:pPr>
      <w:keepNext/>
      <w:keepLines/>
      <w:spacing w:before="120" w:after="0" w:line="240" w:lineRule="auto"/>
      <w:jc w:val="both"/>
      <w:outlineLvl w:val="3"/>
    </w:pPr>
    <w:rPr>
      <w:rFonts w:asciiTheme="majorHAnsi" w:eastAsiaTheme="majorEastAsia" w:hAnsiTheme="majorHAnsi" w:cstheme="majorBidi"/>
      <w:i/>
      <w:iCs/>
      <w:sz w:val="24"/>
      <w:szCs w:val="24"/>
      <w:lang w:val="lv-LV"/>
    </w:rPr>
  </w:style>
  <w:style w:type="paragraph" w:styleId="Heading5">
    <w:name w:val="heading 5"/>
    <w:basedOn w:val="Normal"/>
    <w:next w:val="Normal"/>
    <w:link w:val="Heading5Char"/>
    <w:uiPriority w:val="9"/>
    <w:semiHidden/>
    <w:unhideWhenUsed/>
    <w:qFormat/>
    <w:rsid w:val="00CE5312"/>
    <w:pPr>
      <w:keepNext/>
      <w:keepLines/>
      <w:spacing w:before="120" w:after="0" w:line="240" w:lineRule="auto"/>
      <w:jc w:val="both"/>
      <w:outlineLvl w:val="4"/>
    </w:pPr>
    <w:rPr>
      <w:rFonts w:asciiTheme="majorHAnsi" w:eastAsiaTheme="majorEastAsia" w:hAnsiTheme="majorHAnsi" w:cstheme="majorBidi"/>
      <w:b/>
      <w:bCs/>
      <w:lang w:val="lv-LV"/>
    </w:rPr>
  </w:style>
  <w:style w:type="paragraph" w:styleId="Heading6">
    <w:name w:val="heading 6"/>
    <w:basedOn w:val="Normal"/>
    <w:next w:val="Normal"/>
    <w:link w:val="Heading6Char"/>
    <w:uiPriority w:val="9"/>
    <w:unhideWhenUsed/>
    <w:qFormat/>
    <w:rsid w:val="00CE5312"/>
    <w:pPr>
      <w:keepNext/>
      <w:keepLines/>
      <w:spacing w:before="120" w:after="0" w:line="240" w:lineRule="auto"/>
      <w:jc w:val="both"/>
      <w:outlineLvl w:val="5"/>
    </w:pPr>
    <w:rPr>
      <w:rFonts w:asciiTheme="majorHAnsi" w:eastAsiaTheme="majorEastAsia" w:hAnsiTheme="majorHAnsi" w:cstheme="majorBidi"/>
      <w:b/>
      <w:bCs/>
      <w:i/>
      <w:iCs/>
      <w:lang w:val="lv-LV"/>
    </w:rPr>
  </w:style>
  <w:style w:type="paragraph" w:styleId="Heading7">
    <w:name w:val="heading 7"/>
    <w:basedOn w:val="Normal"/>
    <w:next w:val="Normal"/>
    <w:link w:val="Heading7Char"/>
    <w:uiPriority w:val="9"/>
    <w:unhideWhenUsed/>
    <w:qFormat/>
    <w:rsid w:val="00CE5312"/>
    <w:pPr>
      <w:keepNext/>
      <w:keepLines/>
      <w:spacing w:before="120" w:after="0" w:line="240" w:lineRule="auto"/>
      <w:jc w:val="both"/>
      <w:outlineLvl w:val="6"/>
    </w:pPr>
    <w:rPr>
      <w:rFonts w:eastAsiaTheme="minorEastAsia"/>
      <w:i/>
      <w:iCs/>
      <w:lang w:val="lv-LV"/>
    </w:rPr>
  </w:style>
  <w:style w:type="paragraph" w:styleId="Heading8">
    <w:name w:val="heading 8"/>
    <w:basedOn w:val="Normal"/>
    <w:next w:val="Normal"/>
    <w:link w:val="Heading8Char"/>
    <w:uiPriority w:val="9"/>
    <w:semiHidden/>
    <w:unhideWhenUsed/>
    <w:qFormat/>
    <w:rsid w:val="00CE5312"/>
    <w:pPr>
      <w:keepNext/>
      <w:keepLines/>
      <w:spacing w:before="120" w:after="0" w:line="240" w:lineRule="auto"/>
      <w:jc w:val="both"/>
      <w:outlineLvl w:val="7"/>
    </w:pPr>
    <w:rPr>
      <w:rFonts w:eastAsiaTheme="minorEastAsia"/>
      <w:b/>
      <w:bCs/>
      <w:lang w:val="lv-LV"/>
    </w:rPr>
  </w:style>
  <w:style w:type="paragraph" w:styleId="Heading9">
    <w:name w:val="heading 9"/>
    <w:basedOn w:val="Normal"/>
    <w:next w:val="Normal"/>
    <w:link w:val="Heading9Char"/>
    <w:uiPriority w:val="9"/>
    <w:semiHidden/>
    <w:unhideWhenUsed/>
    <w:qFormat/>
    <w:rsid w:val="00CE5312"/>
    <w:pPr>
      <w:keepNext/>
      <w:keepLines/>
      <w:spacing w:before="120" w:after="0" w:line="240" w:lineRule="auto"/>
      <w:jc w:val="both"/>
      <w:outlineLvl w:val="8"/>
    </w:pPr>
    <w:rPr>
      <w:rFonts w:eastAsiaTheme="minorEastAsia"/>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12"/>
    <w:rPr>
      <w:rFonts w:asciiTheme="majorHAnsi" w:eastAsiaTheme="majorEastAsia" w:hAnsiTheme="majorHAnsi" w:cstheme="majorBidi"/>
      <w:b/>
      <w:bCs/>
      <w:caps/>
      <w:spacing w:val="4"/>
      <w:sz w:val="28"/>
      <w:szCs w:val="28"/>
      <w:lang w:val="lv-LV"/>
    </w:rPr>
  </w:style>
  <w:style w:type="character" w:customStyle="1" w:styleId="Heading2Char">
    <w:name w:val="Heading 2 Char"/>
    <w:basedOn w:val="DefaultParagraphFont"/>
    <w:link w:val="Heading2"/>
    <w:uiPriority w:val="9"/>
    <w:semiHidden/>
    <w:rsid w:val="00CE5312"/>
    <w:rPr>
      <w:rFonts w:asciiTheme="majorHAnsi" w:eastAsiaTheme="majorEastAsia" w:hAnsiTheme="majorHAnsi" w:cstheme="majorBidi"/>
      <w:b/>
      <w:bCs/>
      <w:sz w:val="28"/>
      <w:szCs w:val="28"/>
      <w:lang w:val="lv-LV"/>
    </w:rPr>
  </w:style>
  <w:style w:type="character" w:customStyle="1" w:styleId="Heading3Char">
    <w:name w:val="Heading 3 Char"/>
    <w:basedOn w:val="DefaultParagraphFont"/>
    <w:link w:val="Heading3"/>
    <w:uiPriority w:val="9"/>
    <w:semiHidden/>
    <w:rsid w:val="00CE5312"/>
    <w:rPr>
      <w:rFonts w:asciiTheme="majorHAnsi" w:eastAsiaTheme="majorEastAsia" w:hAnsiTheme="majorHAnsi" w:cstheme="majorBidi"/>
      <w:spacing w:val="4"/>
      <w:sz w:val="24"/>
      <w:szCs w:val="24"/>
      <w:lang w:val="lv-LV"/>
    </w:rPr>
  </w:style>
  <w:style w:type="character" w:customStyle="1" w:styleId="Heading4Char">
    <w:name w:val="Heading 4 Char"/>
    <w:basedOn w:val="DefaultParagraphFont"/>
    <w:link w:val="Heading4"/>
    <w:uiPriority w:val="9"/>
    <w:semiHidden/>
    <w:rsid w:val="00CE5312"/>
    <w:rPr>
      <w:rFonts w:asciiTheme="majorHAnsi" w:eastAsiaTheme="majorEastAsia" w:hAnsiTheme="majorHAnsi" w:cstheme="majorBidi"/>
      <w:i/>
      <w:iCs/>
      <w:sz w:val="24"/>
      <w:szCs w:val="24"/>
      <w:lang w:val="lv-LV"/>
    </w:rPr>
  </w:style>
  <w:style w:type="character" w:customStyle="1" w:styleId="Heading5Char">
    <w:name w:val="Heading 5 Char"/>
    <w:basedOn w:val="DefaultParagraphFont"/>
    <w:link w:val="Heading5"/>
    <w:uiPriority w:val="9"/>
    <w:semiHidden/>
    <w:rsid w:val="00CE5312"/>
    <w:rPr>
      <w:rFonts w:asciiTheme="majorHAnsi" w:eastAsiaTheme="majorEastAsia" w:hAnsiTheme="majorHAnsi" w:cstheme="majorBidi"/>
      <w:b/>
      <w:bCs/>
      <w:lang w:val="lv-LV"/>
    </w:rPr>
  </w:style>
  <w:style w:type="character" w:customStyle="1" w:styleId="Heading6Char">
    <w:name w:val="Heading 6 Char"/>
    <w:basedOn w:val="DefaultParagraphFont"/>
    <w:link w:val="Heading6"/>
    <w:uiPriority w:val="9"/>
    <w:rsid w:val="00CE5312"/>
    <w:rPr>
      <w:rFonts w:asciiTheme="majorHAnsi" w:eastAsiaTheme="majorEastAsia" w:hAnsiTheme="majorHAnsi" w:cstheme="majorBidi"/>
      <w:b/>
      <w:bCs/>
      <w:i/>
      <w:iCs/>
      <w:lang w:val="lv-LV"/>
    </w:rPr>
  </w:style>
  <w:style w:type="character" w:customStyle="1" w:styleId="Heading7Char">
    <w:name w:val="Heading 7 Char"/>
    <w:basedOn w:val="DefaultParagraphFont"/>
    <w:link w:val="Heading7"/>
    <w:uiPriority w:val="9"/>
    <w:rsid w:val="00CE5312"/>
    <w:rPr>
      <w:rFonts w:eastAsiaTheme="minorEastAsia"/>
      <w:i/>
      <w:iCs/>
      <w:lang w:val="lv-LV"/>
    </w:rPr>
  </w:style>
  <w:style w:type="character" w:customStyle="1" w:styleId="Heading8Char">
    <w:name w:val="Heading 8 Char"/>
    <w:basedOn w:val="DefaultParagraphFont"/>
    <w:link w:val="Heading8"/>
    <w:uiPriority w:val="9"/>
    <w:semiHidden/>
    <w:rsid w:val="00CE5312"/>
    <w:rPr>
      <w:rFonts w:eastAsiaTheme="minorEastAsia"/>
      <w:b/>
      <w:bCs/>
      <w:lang w:val="lv-LV"/>
    </w:rPr>
  </w:style>
  <w:style w:type="character" w:customStyle="1" w:styleId="Heading9Char">
    <w:name w:val="Heading 9 Char"/>
    <w:basedOn w:val="DefaultParagraphFont"/>
    <w:link w:val="Heading9"/>
    <w:uiPriority w:val="9"/>
    <w:semiHidden/>
    <w:rsid w:val="00CE5312"/>
    <w:rPr>
      <w:rFonts w:eastAsiaTheme="minorEastAsia"/>
      <w:i/>
      <w:iCs/>
      <w:lang w:val="lv-LV"/>
    </w:rPr>
  </w:style>
  <w:style w:type="numbering" w:customStyle="1" w:styleId="NoList1">
    <w:name w:val="No List1"/>
    <w:next w:val="NoList"/>
    <w:uiPriority w:val="99"/>
    <w:semiHidden/>
    <w:unhideWhenUsed/>
    <w:rsid w:val="00CE5312"/>
  </w:style>
  <w:style w:type="paragraph" w:styleId="ListParagraph">
    <w:name w:val="List Paragraph"/>
    <w:basedOn w:val="Normal"/>
    <w:uiPriority w:val="34"/>
    <w:qFormat/>
    <w:rsid w:val="00CE5312"/>
    <w:pPr>
      <w:spacing w:after="0" w:line="240" w:lineRule="auto"/>
      <w:ind w:left="720"/>
      <w:contextualSpacing/>
      <w:jc w:val="both"/>
    </w:pPr>
    <w:rPr>
      <w:rFonts w:eastAsiaTheme="minorEastAsia"/>
      <w:lang w:val="lv-LV"/>
    </w:rPr>
  </w:style>
  <w:style w:type="character" w:styleId="Hyperlink">
    <w:name w:val="Hyperlink"/>
    <w:basedOn w:val="DefaultParagraphFont"/>
    <w:uiPriority w:val="99"/>
    <w:unhideWhenUsed/>
    <w:rsid w:val="00CE5312"/>
    <w:rPr>
      <w:color w:val="0000FF" w:themeColor="hyperlink"/>
      <w:u w:val="single"/>
    </w:rPr>
  </w:style>
  <w:style w:type="paragraph" w:styleId="FootnoteText">
    <w:name w:val="footnote text"/>
    <w:basedOn w:val="Normal"/>
    <w:link w:val="FootnoteTextChar"/>
    <w:unhideWhenUsed/>
    <w:rsid w:val="00CE5312"/>
    <w:pPr>
      <w:spacing w:after="0" w:line="240" w:lineRule="auto"/>
      <w:jc w:val="both"/>
    </w:pPr>
    <w:rPr>
      <w:rFonts w:eastAsiaTheme="minorEastAsia"/>
      <w:sz w:val="20"/>
      <w:szCs w:val="20"/>
      <w:lang w:val="lv-LV"/>
    </w:rPr>
  </w:style>
  <w:style w:type="character" w:customStyle="1" w:styleId="FootnoteTextChar">
    <w:name w:val="Footnote Text Char"/>
    <w:basedOn w:val="DefaultParagraphFont"/>
    <w:link w:val="FootnoteText"/>
    <w:rsid w:val="00CE5312"/>
    <w:rPr>
      <w:rFonts w:eastAsiaTheme="minorEastAsia"/>
      <w:sz w:val="20"/>
      <w:szCs w:val="20"/>
      <w:lang w:val="lv-LV"/>
    </w:rPr>
  </w:style>
  <w:style w:type="character" w:styleId="FootnoteReference">
    <w:name w:val="footnote reference"/>
    <w:basedOn w:val="DefaultParagraphFont"/>
    <w:unhideWhenUsed/>
    <w:rsid w:val="00CE5312"/>
    <w:rPr>
      <w:vertAlign w:val="superscript"/>
    </w:rPr>
  </w:style>
  <w:style w:type="paragraph" w:styleId="NormalWeb">
    <w:name w:val="Normal (Web)"/>
    <w:basedOn w:val="Normal"/>
    <w:uiPriority w:val="99"/>
    <w:rsid w:val="00CE5312"/>
    <w:pPr>
      <w:suppressAutoHyphens/>
      <w:spacing w:before="100" w:after="100" w:line="240" w:lineRule="auto"/>
      <w:jc w:val="both"/>
    </w:pPr>
    <w:rPr>
      <w:rFonts w:ascii="Arial Unicode MS" w:eastAsia="Arial Unicode MS" w:hAnsi="Arial Unicode MS" w:cs="Times New Roman"/>
      <w:bCs/>
      <w:color w:val="000000"/>
      <w:szCs w:val="20"/>
      <w:lang w:eastAsia="lv-LV"/>
    </w:rPr>
  </w:style>
  <w:style w:type="table" w:customStyle="1" w:styleId="TableNormal1">
    <w:name w:val="Table Normal1"/>
    <w:uiPriority w:val="2"/>
    <w:semiHidden/>
    <w:unhideWhenUsed/>
    <w:qFormat/>
    <w:rsid w:val="00CE5312"/>
    <w:pPr>
      <w:widowControl w:val="0"/>
      <w:spacing w:after="0" w:line="240" w:lineRule="auto"/>
      <w:jc w:val="both"/>
    </w:pPr>
    <w:rPr>
      <w:rFonts w:eastAsiaTheme="minorEastAsia"/>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312"/>
    <w:pPr>
      <w:widowControl w:val="0"/>
      <w:spacing w:after="0" w:line="240" w:lineRule="auto"/>
      <w:jc w:val="both"/>
    </w:pPr>
    <w:rPr>
      <w:rFonts w:eastAsiaTheme="minorEastAsia"/>
      <w:lang w:val="en-US"/>
    </w:rPr>
  </w:style>
  <w:style w:type="paragraph" w:styleId="BodyText">
    <w:name w:val="Body Text"/>
    <w:basedOn w:val="Normal"/>
    <w:link w:val="BodyTextChar"/>
    <w:rsid w:val="00CE5312"/>
    <w:pPr>
      <w:widowControl w:val="0"/>
      <w:autoSpaceDE w:val="0"/>
      <w:autoSpaceDN w:val="0"/>
      <w:spacing w:after="0" w:line="240" w:lineRule="auto"/>
      <w:ind w:left="140"/>
      <w:jc w:val="both"/>
    </w:pPr>
    <w:rPr>
      <w:rFonts w:ascii="Cambria" w:eastAsia="Cambria" w:hAnsi="Cambria" w:cs="Cambria"/>
      <w:lang w:val="en-US" w:bidi="en-US"/>
    </w:rPr>
  </w:style>
  <w:style w:type="character" w:customStyle="1" w:styleId="BodyTextChar">
    <w:name w:val="Body Text Char"/>
    <w:basedOn w:val="DefaultParagraphFont"/>
    <w:link w:val="BodyText"/>
    <w:uiPriority w:val="1"/>
    <w:rsid w:val="00CE5312"/>
    <w:rPr>
      <w:rFonts w:ascii="Cambria" w:eastAsia="Cambria" w:hAnsi="Cambria" w:cs="Cambria"/>
      <w:lang w:val="en-US" w:bidi="en-US"/>
    </w:rPr>
  </w:style>
  <w:style w:type="paragraph" w:styleId="Caption">
    <w:name w:val="caption"/>
    <w:basedOn w:val="Normal"/>
    <w:next w:val="Normal"/>
    <w:unhideWhenUsed/>
    <w:qFormat/>
    <w:rsid w:val="00CE5312"/>
    <w:pPr>
      <w:spacing w:after="0" w:line="240" w:lineRule="auto"/>
      <w:jc w:val="both"/>
    </w:pPr>
    <w:rPr>
      <w:rFonts w:eastAsiaTheme="minorEastAsia"/>
      <w:b/>
      <w:bCs/>
      <w:sz w:val="18"/>
      <w:szCs w:val="18"/>
      <w:lang w:val="lv-LV"/>
    </w:rPr>
  </w:style>
  <w:style w:type="paragraph" w:styleId="Title">
    <w:name w:val="Title"/>
    <w:basedOn w:val="Normal"/>
    <w:next w:val="Normal"/>
    <w:link w:val="TitleChar"/>
    <w:qFormat/>
    <w:rsid w:val="00CE5312"/>
    <w:pPr>
      <w:spacing w:after="0" w:line="240" w:lineRule="auto"/>
      <w:contextualSpacing/>
      <w:jc w:val="center"/>
    </w:pPr>
    <w:rPr>
      <w:rFonts w:asciiTheme="majorHAnsi" w:eastAsiaTheme="majorEastAsia" w:hAnsiTheme="majorHAnsi" w:cstheme="majorBidi"/>
      <w:b/>
      <w:bCs/>
      <w:spacing w:val="-7"/>
      <w:sz w:val="48"/>
      <w:szCs w:val="48"/>
      <w:lang w:val="lv-LV"/>
    </w:rPr>
  </w:style>
  <w:style w:type="character" w:customStyle="1" w:styleId="TitleChar">
    <w:name w:val="Title Char"/>
    <w:basedOn w:val="DefaultParagraphFont"/>
    <w:link w:val="Title"/>
    <w:uiPriority w:val="10"/>
    <w:rsid w:val="00CE5312"/>
    <w:rPr>
      <w:rFonts w:asciiTheme="majorHAnsi" w:eastAsiaTheme="majorEastAsia" w:hAnsiTheme="majorHAnsi" w:cstheme="majorBidi"/>
      <w:b/>
      <w:bCs/>
      <w:spacing w:val="-7"/>
      <w:sz w:val="48"/>
      <w:szCs w:val="48"/>
      <w:lang w:val="lv-LV"/>
    </w:rPr>
  </w:style>
  <w:style w:type="paragraph" w:styleId="Subtitle">
    <w:name w:val="Subtitle"/>
    <w:basedOn w:val="Normal"/>
    <w:next w:val="Normal"/>
    <w:link w:val="SubtitleChar"/>
    <w:uiPriority w:val="11"/>
    <w:qFormat/>
    <w:rsid w:val="00CE5312"/>
    <w:pPr>
      <w:numPr>
        <w:ilvl w:val="1"/>
      </w:numPr>
      <w:spacing w:after="240" w:line="240" w:lineRule="auto"/>
      <w:jc w:val="center"/>
    </w:pPr>
    <w:rPr>
      <w:rFonts w:asciiTheme="majorHAnsi" w:eastAsiaTheme="majorEastAsia" w:hAnsiTheme="majorHAnsi" w:cstheme="majorBidi"/>
      <w:sz w:val="24"/>
      <w:szCs w:val="24"/>
      <w:lang w:val="lv-LV"/>
    </w:rPr>
  </w:style>
  <w:style w:type="character" w:customStyle="1" w:styleId="SubtitleChar">
    <w:name w:val="Subtitle Char"/>
    <w:basedOn w:val="DefaultParagraphFont"/>
    <w:link w:val="Subtitle"/>
    <w:uiPriority w:val="11"/>
    <w:rsid w:val="00CE5312"/>
    <w:rPr>
      <w:rFonts w:asciiTheme="majorHAnsi" w:eastAsiaTheme="majorEastAsia" w:hAnsiTheme="majorHAnsi" w:cstheme="majorBidi"/>
      <w:sz w:val="24"/>
      <w:szCs w:val="24"/>
      <w:lang w:val="lv-LV"/>
    </w:rPr>
  </w:style>
  <w:style w:type="character" w:styleId="Strong">
    <w:name w:val="Strong"/>
    <w:basedOn w:val="DefaultParagraphFont"/>
    <w:qFormat/>
    <w:rsid w:val="00CE5312"/>
    <w:rPr>
      <w:b/>
      <w:bCs/>
      <w:color w:val="auto"/>
    </w:rPr>
  </w:style>
  <w:style w:type="character" w:styleId="Emphasis">
    <w:name w:val="Emphasis"/>
    <w:basedOn w:val="DefaultParagraphFont"/>
    <w:qFormat/>
    <w:rsid w:val="00CE5312"/>
    <w:rPr>
      <w:i/>
      <w:iCs/>
      <w:color w:val="auto"/>
    </w:rPr>
  </w:style>
  <w:style w:type="paragraph" w:styleId="NoSpacing">
    <w:name w:val="No Spacing"/>
    <w:uiPriority w:val="1"/>
    <w:qFormat/>
    <w:rsid w:val="00CE5312"/>
    <w:pPr>
      <w:spacing w:after="0" w:line="240" w:lineRule="auto"/>
      <w:jc w:val="both"/>
    </w:pPr>
    <w:rPr>
      <w:rFonts w:eastAsiaTheme="minorEastAsia"/>
      <w:lang w:val="lv-LV"/>
    </w:rPr>
  </w:style>
  <w:style w:type="paragraph" w:styleId="Quote">
    <w:name w:val="Quote"/>
    <w:basedOn w:val="Normal"/>
    <w:next w:val="Normal"/>
    <w:link w:val="QuoteChar"/>
    <w:uiPriority w:val="29"/>
    <w:qFormat/>
    <w:rsid w:val="00CE5312"/>
    <w:pPr>
      <w:spacing w:before="200" w:after="0" w:line="264" w:lineRule="auto"/>
      <w:ind w:left="864" w:right="864"/>
      <w:jc w:val="center"/>
    </w:pPr>
    <w:rPr>
      <w:rFonts w:asciiTheme="majorHAnsi" w:eastAsiaTheme="majorEastAsia" w:hAnsiTheme="majorHAnsi" w:cstheme="majorBidi"/>
      <w:i/>
      <w:iCs/>
      <w:sz w:val="24"/>
      <w:szCs w:val="24"/>
      <w:lang w:val="lv-LV"/>
    </w:rPr>
  </w:style>
  <w:style w:type="character" w:customStyle="1" w:styleId="QuoteChar">
    <w:name w:val="Quote Char"/>
    <w:basedOn w:val="DefaultParagraphFont"/>
    <w:link w:val="Quote"/>
    <w:uiPriority w:val="29"/>
    <w:rsid w:val="00CE5312"/>
    <w:rPr>
      <w:rFonts w:asciiTheme="majorHAnsi" w:eastAsiaTheme="majorEastAsia" w:hAnsiTheme="majorHAnsi" w:cstheme="majorBidi"/>
      <w:i/>
      <w:iCs/>
      <w:sz w:val="24"/>
      <w:szCs w:val="24"/>
      <w:lang w:val="lv-LV"/>
    </w:rPr>
  </w:style>
  <w:style w:type="paragraph" w:styleId="IntenseQuote">
    <w:name w:val="Intense Quote"/>
    <w:basedOn w:val="Normal"/>
    <w:next w:val="Normal"/>
    <w:link w:val="IntenseQuoteChar"/>
    <w:uiPriority w:val="30"/>
    <w:qFormat/>
    <w:rsid w:val="00CE5312"/>
    <w:pPr>
      <w:spacing w:before="100" w:beforeAutospacing="1" w:after="240" w:line="240" w:lineRule="auto"/>
      <w:ind w:left="936" w:right="936"/>
      <w:jc w:val="center"/>
    </w:pPr>
    <w:rPr>
      <w:rFonts w:asciiTheme="majorHAnsi" w:eastAsiaTheme="majorEastAsia" w:hAnsiTheme="majorHAnsi" w:cstheme="majorBidi"/>
      <w:sz w:val="26"/>
      <w:szCs w:val="26"/>
      <w:lang w:val="lv-LV"/>
    </w:rPr>
  </w:style>
  <w:style w:type="character" w:customStyle="1" w:styleId="IntenseQuoteChar">
    <w:name w:val="Intense Quote Char"/>
    <w:basedOn w:val="DefaultParagraphFont"/>
    <w:link w:val="IntenseQuote"/>
    <w:uiPriority w:val="30"/>
    <w:rsid w:val="00CE5312"/>
    <w:rPr>
      <w:rFonts w:asciiTheme="majorHAnsi" w:eastAsiaTheme="majorEastAsia" w:hAnsiTheme="majorHAnsi" w:cstheme="majorBidi"/>
      <w:sz w:val="26"/>
      <w:szCs w:val="26"/>
      <w:lang w:val="lv-LV"/>
    </w:rPr>
  </w:style>
  <w:style w:type="character" w:styleId="SubtleEmphasis">
    <w:name w:val="Subtle Emphasis"/>
    <w:basedOn w:val="DefaultParagraphFont"/>
    <w:uiPriority w:val="19"/>
    <w:qFormat/>
    <w:rsid w:val="00CE5312"/>
    <w:rPr>
      <w:i/>
      <w:iCs/>
      <w:color w:val="auto"/>
    </w:rPr>
  </w:style>
  <w:style w:type="character" w:styleId="IntenseEmphasis">
    <w:name w:val="Intense Emphasis"/>
    <w:basedOn w:val="DefaultParagraphFont"/>
    <w:uiPriority w:val="21"/>
    <w:qFormat/>
    <w:rsid w:val="00CE5312"/>
    <w:rPr>
      <w:b/>
      <w:bCs/>
      <w:i/>
      <w:iCs/>
      <w:color w:val="auto"/>
    </w:rPr>
  </w:style>
  <w:style w:type="character" w:styleId="SubtleReference">
    <w:name w:val="Subtle Reference"/>
    <w:basedOn w:val="DefaultParagraphFont"/>
    <w:uiPriority w:val="31"/>
    <w:qFormat/>
    <w:rsid w:val="00CE5312"/>
    <w:rPr>
      <w:smallCaps/>
      <w:color w:val="auto"/>
      <w:u w:val="single" w:color="7F7F7F" w:themeColor="text1" w:themeTint="80"/>
    </w:rPr>
  </w:style>
  <w:style w:type="character" w:styleId="IntenseReference">
    <w:name w:val="Intense Reference"/>
    <w:basedOn w:val="DefaultParagraphFont"/>
    <w:uiPriority w:val="32"/>
    <w:qFormat/>
    <w:rsid w:val="00CE5312"/>
    <w:rPr>
      <w:b/>
      <w:bCs/>
      <w:smallCaps/>
      <w:color w:val="auto"/>
      <w:u w:val="single"/>
    </w:rPr>
  </w:style>
  <w:style w:type="character" w:styleId="BookTitle">
    <w:name w:val="Book Title"/>
    <w:basedOn w:val="DefaultParagraphFont"/>
    <w:uiPriority w:val="33"/>
    <w:qFormat/>
    <w:rsid w:val="00CE5312"/>
    <w:rPr>
      <w:b/>
      <w:bCs/>
      <w:smallCaps/>
      <w:color w:val="auto"/>
    </w:rPr>
  </w:style>
  <w:style w:type="paragraph" w:styleId="TOCHeading">
    <w:name w:val="TOC Heading"/>
    <w:basedOn w:val="Heading1"/>
    <w:next w:val="Normal"/>
    <w:uiPriority w:val="39"/>
    <w:semiHidden/>
    <w:unhideWhenUsed/>
    <w:qFormat/>
    <w:rsid w:val="00CE5312"/>
    <w:pPr>
      <w:outlineLvl w:val="9"/>
    </w:pPr>
  </w:style>
  <w:style w:type="paragraph" w:customStyle="1" w:styleId="tab-normBold">
    <w:name w:val="tab-norm + Bold"/>
    <w:basedOn w:val="Normal"/>
    <w:rsid w:val="00CE5312"/>
    <w:pPr>
      <w:numPr>
        <w:ilvl w:val="12"/>
      </w:numPr>
      <w:spacing w:after="0" w:line="240" w:lineRule="auto"/>
      <w:jc w:val="center"/>
    </w:pPr>
    <w:rPr>
      <w:rFonts w:ascii="Calibri" w:eastAsia="Times New Roman" w:hAnsi="Calibri" w:cs="Calibri"/>
      <w:b/>
      <w:color w:val="000000"/>
      <w:sz w:val="20"/>
      <w:szCs w:val="20"/>
      <w:lang w:val="lv-LV"/>
    </w:rPr>
  </w:style>
  <w:style w:type="character" w:customStyle="1" w:styleId="tvhtml">
    <w:name w:val="tv_html"/>
    <w:basedOn w:val="DefaultParagraphFont"/>
    <w:rsid w:val="00CE5312"/>
  </w:style>
  <w:style w:type="character" w:customStyle="1" w:styleId="tvhtml1">
    <w:name w:val="tv_html1"/>
    <w:basedOn w:val="DefaultParagraphFont"/>
    <w:rsid w:val="00CE5312"/>
  </w:style>
  <w:style w:type="paragraph" w:customStyle="1" w:styleId="Default">
    <w:name w:val="Default"/>
    <w:rsid w:val="00CE5312"/>
    <w:pPr>
      <w:autoSpaceDE w:val="0"/>
      <w:autoSpaceDN w:val="0"/>
      <w:adjustRightInd w:val="0"/>
      <w:spacing w:after="0" w:line="240" w:lineRule="auto"/>
    </w:pPr>
    <w:rPr>
      <w:rFonts w:ascii="Calibri" w:eastAsiaTheme="minorEastAsia" w:hAnsi="Calibri" w:cs="Calibri"/>
      <w:color w:val="000000"/>
      <w:sz w:val="24"/>
      <w:szCs w:val="24"/>
      <w:lang w:val="lv-LV"/>
    </w:rPr>
  </w:style>
  <w:style w:type="paragraph" w:customStyle="1" w:styleId="Contenudetableau">
    <w:name w:val="Contenu de tableau"/>
    <w:basedOn w:val="Normal"/>
    <w:rsid w:val="00CE5312"/>
    <w:pPr>
      <w:suppressLineNumbers/>
      <w:suppressAutoHyphens/>
      <w:spacing w:after="0" w:line="240" w:lineRule="auto"/>
    </w:pPr>
    <w:rPr>
      <w:rFonts w:ascii="Times New Roman" w:eastAsia="SimSun" w:hAnsi="Times New Roman" w:cs="Times New Roman"/>
      <w:sz w:val="24"/>
      <w:szCs w:val="24"/>
      <w:lang w:eastAsia="en-GB"/>
    </w:rPr>
  </w:style>
  <w:style w:type="character" w:styleId="FollowedHyperlink">
    <w:name w:val="FollowedHyperlink"/>
    <w:basedOn w:val="DefaultParagraphFont"/>
    <w:unhideWhenUsed/>
    <w:rsid w:val="00CE5312"/>
    <w:rPr>
      <w:color w:val="800080" w:themeColor="followedHyperlink"/>
      <w:u w:val="single"/>
    </w:rPr>
  </w:style>
  <w:style w:type="table" w:customStyle="1" w:styleId="TableGridLight1">
    <w:name w:val="Table Grid Light1"/>
    <w:basedOn w:val="TableNormal"/>
    <w:uiPriority w:val="40"/>
    <w:rsid w:val="00CE5312"/>
    <w:pPr>
      <w:spacing w:after="0" w:line="240" w:lineRule="auto"/>
      <w:jc w:val="both"/>
    </w:pPr>
    <w:rPr>
      <w:rFonts w:eastAsiaTheme="minorEastAsia"/>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E5312"/>
    <w:pPr>
      <w:spacing w:after="0" w:line="240" w:lineRule="auto"/>
      <w:jc w:val="both"/>
    </w:pPr>
    <w:rPr>
      <w:rFonts w:ascii="Tahoma" w:eastAsiaTheme="minorEastAsia" w:hAnsi="Tahoma" w:cs="Tahoma"/>
      <w:sz w:val="16"/>
      <w:szCs w:val="16"/>
      <w:lang w:val="lv-LV"/>
    </w:rPr>
  </w:style>
  <w:style w:type="character" w:customStyle="1" w:styleId="BalloonTextChar">
    <w:name w:val="Balloon Text Char"/>
    <w:basedOn w:val="DefaultParagraphFont"/>
    <w:link w:val="BalloonText"/>
    <w:uiPriority w:val="99"/>
    <w:semiHidden/>
    <w:rsid w:val="00CE5312"/>
    <w:rPr>
      <w:rFonts w:ascii="Tahoma" w:eastAsiaTheme="minorEastAsia" w:hAnsi="Tahoma" w:cs="Tahoma"/>
      <w:sz w:val="16"/>
      <w:szCs w:val="16"/>
      <w:lang w:val="lv-LV"/>
    </w:rPr>
  </w:style>
  <w:style w:type="paragraph" w:styleId="Header">
    <w:name w:val="header"/>
    <w:basedOn w:val="Normal"/>
    <w:link w:val="HeaderChar"/>
    <w:uiPriority w:val="99"/>
    <w:unhideWhenUsed/>
    <w:rsid w:val="002F7C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C57"/>
  </w:style>
  <w:style w:type="paragraph" w:styleId="Footer">
    <w:name w:val="footer"/>
    <w:basedOn w:val="Normal"/>
    <w:link w:val="FooterChar"/>
    <w:uiPriority w:val="99"/>
    <w:unhideWhenUsed/>
    <w:rsid w:val="002F7C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7C57"/>
  </w:style>
  <w:style w:type="table" w:styleId="TableGrid">
    <w:name w:val="Table Grid"/>
    <w:basedOn w:val="TableNormal"/>
    <w:uiPriority w:val="39"/>
    <w:rsid w:val="00C8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978E5"/>
  </w:style>
  <w:style w:type="character" w:customStyle="1" w:styleId="FootnoteCharacters">
    <w:name w:val="Footnote Characters"/>
    <w:rsid w:val="009B1A1E"/>
  </w:style>
  <w:style w:type="numbering" w:customStyle="1" w:styleId="NoList3">
    <w:name w:val="No List3"/>
    <w:next w:val="NoList"/>
    <w:uiPriority w:val="99"/>
    <w:semiHidden/>
    <w:unhideWhenUsed/>
    <w:rsid w:val="009B1A1E"/>
  </w:style>
  <w:style w:type="character" w:customStyle="1" w:styleId="WW8Num1z0">
    <w:name w:val="WW8Num1z0"/>
    <w:rsid w:val="009B1A1E"/>
  </w:style>
  <w:style w:type="character" w:customStyle="1" w:styleId="WW8Num1z1">
    <w:name w:val="WW8Num1z1"/>
    <w:rsid w:val="009B1A1E"/>
  </w:style>
  <w:style w:type="character" w:customStyle="1" w:styleId="WW8Num1z2">
    <w:name w:val="WW8Num1z2"/>
    <w:rsid w:val="009B1A1E"/>
  </w:style>
  <w:style w:type="character" w:customStyle="1" w:styleId="WW8Num1z3">
    <w:name w:val="WW8Num1z3"/>
    <w:rsid w:val="009B1A1E"/>
  </w:style>
  <w:style w:type="character" w:customStyle="1" w:styleId="WW8Num1z4">
    <w:name w:val="WW8Num1z4"/>
    <w:rsid w:val="009B1A1E"/>
  </w:style>
  <w:style w:type="character" w:customStyle="1" w:styleId="WW8Num1z5">
    <w:name w:val="WW8Num1z5"/>
    <w:rsid w:val="009B1A1E"/>
  </w:style>
  <w:style w:type="character" w:customStyle="1" w:styleId="WW8Num1z6">
    <w:name w:val="WW8Num1z6"/>
    <w:rsid w:val="009B1A1E"/>
  </w:style>
  <w:style w:type="character" w:customStyle="1" w:styleId="WW8Num1z7">
    <w:name w:val="WW8Num1z7"/>
    <w:rsid w:val="009B1A1E"/>
  </w:style>
  <w:style w:type="character" w:customStyle="1" w:styleId="WW8Num1z8">
    <w:name w:val="WW8Num1z8"/>
    <w:rsid w:val="009B1A1E"/>
  </w:style>
  <w:style w:type="character" w:customStyle="1" w:styleId="Bullets">
    <w:name w:val="Bullets"/>
    <w:rsid w:val="009B1A1E"/>
    <w:rPr>
      <w:rFonts w:ascii="OpenSymbol" w:eastAsia="OpenSymbol" w:hAnsi="OpenSymbol" w:cs="OpenSymbol"/>
    </w:rPr>
  </w:style>
  <w:style w:type="character" w:styleId="EndnoteReference">
    <w:name w:val="endnote reference"/>
    <w:rsid w:val="009B1A1E"/>
    <w:rPr>
      <w:vertAlign w:val="superscript"/>
    </w:rPr>
  </w:style>
  <w:style w:type="character" w:customStyle="1" w:styleId="EndnoteCharacters">
    <w:name w:val="Endnote Characters"/>
    <w:rsid w:val="009B1A1E"/>
  </w:style>
  <w:style w:type="paragraph" w:customStyle="1" w:styleId="Heading">
    <w:name w:val="Heading"/>
    <w:basedOn w:val="Normal"/>
    <w:next w:val="BodyText"/>
    <w:rsid w:val="009B1A1E"/>
    <w:pPr>
      <w:keepNext/>
      <w:suppressAutoHyphens/>
      <w:spacing w:before="240" w:after="120" w:line="240" w:lineRule="auto"/>
    </w:pPr>
    <w:rPr>
      <w:rFonts w:ascii="Liberation Sans" w:eastAsia="WenQuanYi Micro Hei" w:hAnsi="Liberation Sans" w:cs="FreeSans"/>
      <w:kern w:val="1"/>
      <w:sz w:val="28"/>
      <w:szCs w:val="28"/>
      <w:lang w:val="lv-LV" w:eastAsia="zh-CN" w:bidi="hi-IN"/>
    </w:rPr>
  </w:style>
  <w:style w:type="paragraph" w:styleId="List">
    <w:name w:val="List"/>
    <w:basedOn w:val="BodyText"/>
    <w:rsid w:val="009B1A1E"/>
    <w:pPr>
      <w:widowControl/>
      <w:suppressAutoHyphens/>
      <w:autoSpaceDE/>
      <w:autoSpaceDN/>
      <w:spacing w:after="140" w:line="288" w:lineRule="auto"/>
      <w:ind w:left="0"/>
    </w:pPr>
    <w:rPr>
      <w:rFonts w:ascii="Liberation Serif" w:eastAsia="WenQuanYi Micro Hei" w:hAnsi="Liberation Serif" w:cs="FreeSans"/>
      <w:kern w:val="1"/>
      <w:sz w:val="24"/>
      <w:szCs w:val="24"/>
      <w:lang w:val="lv-LV" w:eastAsia="zh-CN" w:bidi="hi-IN"/>
    </w:rPr>
  </w:style>
  <w:style w:type="paragraph" w:customStyle="1" w:styleId="Index">
    <w:name w:val="Index"/>
    <w:basedOn w:val="Normal"/>
    <w:rsid w:val="009B1A1E"/>
    <w:pPr>
      <w:suppressLineNumbers/>
      <w:suppressAutoHyphens/>
      <w:spacing w:before="28" w:after="28" w:line="240" w:lineRule="auto"/>
    </w:pPr>
    <w:rPr>
      <w:rFonts w:ascii="Liberation Serif" w:eastAsia="WenQuanYi Micro Hei" w:hAnsi="Liberation Serif" w:cs="FreeSans"/>
      <w:kern w:val="1"/>
      <w:sz w:val="24"/>
      <w:szCs w:val="24"/>
      <w:lang w:val="lv-LV" w:eastAsia="zh-CN" w:bidi="hi-IN"/>
    </w:rPr>
  </w:style>
  <w:style w:type="paragraph" w:customStyle="1" w:styleId="PreformattedText">
    <w:name w:val="Preformatted Text"/>
    <w:basedOn w:val="Normal"/>
    <w:rsid w:val="009B1A1E"/>
    <w:pPr>
      <w:suppressAutoHyphens/>
      <w:spacing w:after="0" w:line="240" w:lineRule="auto"/>
    </w:pPr>
    <w:rPr>
      <w:rFonts w:ascii="Liberation Mono" w:eastAsia="Nimbus Mono L" w:hAnsi="Liberation Mono" w:cs="Liberation Mono"/>
      <w:kern w:val="1"/>
      <w:sz w:val="20"/>
      <w:szCs w:val="20"/>
      <w:lang w:val="lv-LV" w:eastAsia="zh-CN" w:bidi="hi-IN"/>
    </w:rPr>
  </w:style>
  <w:style w:type="paragraph" w:customStyle="1" w:styleId="Tabula">
    <w:name w:val="Tabula"/>
    <w:basedOn w:val="Caption"/>
    <w:rsid w:val="009B1A1E"/>
    <w:pPr>
      <w:suppressLineNumbers/>
      <w:suppressAutoHyphens/>
      <w:spacing w:before="120" w:after="120"/>
      <w:jc w:val="left"/>
    </w:pPr>
    <w:rPr>
      <w:rFonts w:ascii="Liberation Serif" w:eastAsia="WenQuanYi Micro Hei" w:hAnsi="Liberation Serif" w:cs="FreeSans"/>
      <w:b w:val="0"/>
      <w:bCs w:val="0"/>
      <w:i/>
      <w:iCs/>
      <w:kern w:val="1"/>
      <w:sz w:val="24"/>
      <w:szCs w:val="24"/>
      <w:lang w:eastAsia="zh-CN" w:bidi="hi-IN"/>
    </w:rPr>
  </w:style>
  <w:style w:type="paragraph" w:customStyle="1" w:styleId="TableContents">
    <w:name w:val="Table Contents"/>
    <w:basedOn w:val="Normal"/>
    <w:rsid w:val="009B1A1E"/>
    <w:pPr>
      <w:suppressLineNumbers/>
      <w:suppressAutoHyphens/>
      <w:spacing w:before="28" w:after="28" w:line="240" w:lineRule="auto"/>
    </w:pPr>
    <w:rPr>
      <w:rFonts w:ascii="Liberation Serif" w:eastAsia="WenQuanYi Micro Hei" w:hAnsi="Liberation Serif" w:cs="FreeSans"/>
      <w:kern w:val="1"/>
      <w:sz w:val="20"/>
      <w:szCs w:val="24"/>
      <w:lang w:val="lv-LV" w:eastAsia="zh-CN" w:bidi="hi-IN"/>
    </w:rPr>
  </w:style>
  <w:style w:type="paragraph" w:customStyle="1" w:styleId="Table">
    <w:name w:val="Table"/>
    <w:basedOn w:val="Caption"/>
    <w:rsid w:val="009B1A1E"/>
    <w:pPr>
      <w:suppressLineNumbers/>
      <w:suppressAutoHyphens/>
      <w:spacing w:before="120" w:after="120"/>
      <w:jc w:val="left"/>
    </w:pPr>
    <w:rPr>
      <w:rFonts w:ascii="Liberation Serif" w:eastAsia="WenQuanYi Micro Hei" w:hAnsi="Liberation Serif" w:cs="FreeSans"/>
      <w:b w:val="0"/>
      <w:bCs w:val="0"/>
      <w:i/>
      <w:iCs/>
      <w:kern w:val="1"/>
      <w:sz w:val="24"/>
      <w:szCs w:val="24"/>
      <w:lang w:eastAsia="zh-CN" w:bidi="hi-IN"/>
    </w:rPr>
  </w:style>
  <w:style w:type="paragraph" w:customStyle="1" w:styleId="Attls">
    <w:name w:val="Attēls"/>
    <w:basedOn w:val="Caption"/>
    <w:rsid w:val="009B1A1E"/>
    <w:pPr>
      <w:suppressLineNumbers/>
      <w:suppressAutoHyphens/>
      <w:spacing w:before="120" w:after="120"/>
      <w:jc w:val="left"/>
    </w:pPr>
    <w:rPr>
      <w:rFonts w:ascii="Liberation Serif" w:eastAsia="WenQuanYi Micro Hei" w:hAnsi="Liberation Serif" w:cs="FreeSans"/>
      <w:b w:val="0"/>
      <w:bCs w:val="0"/>
      <w:i/>
      <w:iCs/>
      <w:kern w:val="1"/>
      <w:sz w:val="24"/>
      <w:szCs w:val="24"/>
      <w:lang w:eastAsia="zh-CN" w:bidi="hi-IN"/>
    </w:rPr>
  </w:style>
  <w:style w:type="paragraph" w:customStyle="1" w:styleId="TableHeading">
    <w:name w:val="Table Heading"/>
    <w:basedOn w:val="TableContents"/>
    <w:rsid w:val="009B1A1E"/>
    <w:pPr>
      <w:jc w:val="center"/>
    </w:pPr>
    <w:rPr>
      <w:b/>
      <w:bCs/>
    </w:rPr>
  </w:style>
  <w:style w:type="table" w:customStyle="1" w:styleId="TableGrid1">
    <w:name w:val="Table Grid1"/>
    <w:basedOn w:val="TableNormal"/>
    <w:next w:val="TableGrid"/>
    <w:uiPriority w:val="59"/>
    <w:rsid w:val="0049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
    <w:name w:val="mt-translation"/>
    <w:basedOn w:val="Normal"/>
    <w:rsid w:val="0047178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phrase">
    <w:name w:val="phrase"/>
    <w:basedOn w:val="DefaultParagraphFont"/>
    <w:rsid w:val="0047178C"/>
  </w:style>
  <w:style w:type="character" w:customStyle="1" w:styleId="word">
    <w:name w:val="word"/>
    <w:basedOn w:val="DefaultParagraphFont"/>
    <w:rsid w:val="0047178C"/>
  </w:style>
  <w:style w:type="table" w:customStyle="1" w:styleId="TableGrid11">
    <w:name w:val="Table Grid11"/>
    <w:basedOn w:val="TableNormal"/>
    <w:next w:val="TableGrid"/>
    <w:uiPriority w:val="59"/>
    <w:rsid w:val="00E7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1331">
      <w:bodyDiv w:val="1"/>
      <w:marLeft w:val="0"/>
      <w:marRight w:val="0"/>
      <w:marTop w:val="0"/>
      <w:marBottom w:val="0"/>
      <w:divBdr>
        <w:top w:val="none" w:sz="0" w:space="0" w:color="auto"/>
        <w:left w:val="none" w:sz="0" w:space="0" w:color="auto"/>
        <w:bottom w:val="none" w:sz="0" w:space="0" w:color="auto"/>
        <w:right w:val="none" w:sz="0" w:space="0" w:color="auto"/>
      </w:divBdr>
    </w:div>
    <w:div w:id="812016769">
      <w:bodyDiv w:val="1"/>
      <w:marLeft w:val="0"/>
      <w:marRight w:val="0"/>
      <w:marTop w:val="0"/>
      <w:marBottom w:val="0"/>
      <w:divBdr>
        <w:top w:val="none" w:sz="0" w:space="0" w:color="auto"/>
        <w:left w:val="none" w:sz="0" w:space="0" w:color="auto"/>
        <w:bottom w:val="none" w:sz="0" w:space="0" w:color="auto"/>
        <w:right w:val="none" w:sz="0" w:space="0" w:color="auto"/>
      </w:divBdr>
    </w:div>
    <w:div w:id="1580406319">
      <w:bodyDiv w:val="1"/>
      <w:marLeft w:val="0"/>
      <w:marRight w:val="0"/>
      <w:marTop w:val="0"/>
      <w:marBottom w:val="0"/>
      <w:divBdr>
        <w:top w:val="none" w:sz="0" w:space="0" w:color="auto"/>
        <w:left w:val="none" w:sz="0" w:space="0" w:color="auto"/>
        <w:bottom w:val="none" w:sz="0" w:space="0" w:color="auto"/>
        <w:right w:val="none" w:sz="0" w:space="0" w:color="auto"/>
      </w:divBdr>
    </w:div>
    <w:div w:id="17805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m.lv/" TargetMode="External"/><Relationship Id="rId13" Type="http://schemas.openxmlformats.org/officeDocument/2006/relationships/image" Target="media/image1.emf"/><Relationship Id="rId18" Type="http://schemas.openxmlformats.org/officeDocument/2006/relationships/image" Target="media/image2.png"/><Relationship Id="rId26" Type="http://schemas.openxmlformats.org/officeDocument/2006/relationships/hyperlink" Target="https://onlinelibrary.wiley.com/doi/epdf/10.1002/ldr.2743" TargetMode="External"/><Relationship Id="rId3" Type="http://schemas.openxmlformats.org/officeDocument/2006/relationships/styles" Target="styles.xml"/><Relationship Id="rId21" Type="http://schemas.openxmlformats.org/officeDocument/2006/relationships/hyperlink" Target="https://likumi.lv/ta/id/276480-meslosanas-lidzeklu-un-substratu-identifikacijas-kvalitates-atbilstibas-novertesanas-un-tirdzniecibas-noteikumi" TargetMode="External"/><Relationship Id="rId7" Type="http://schemas.openxmlformats.org/officeDocument/2006/relationships/endnotes" Target="endnotes.xml"/><Relationship Id="rId12" Type="http://schemas.openxmlformats.org/officeDocument/2006/relationships/hyperlink" Target="https://www.iso.org/ics/75.160.40/x/" TargetMode="External"/><Relationship Id="rId17" Type="http://schemas.openxmlformats.org/officeDocument/2006/relationships/hyperlink" Target="http://standardconsult.eu/links%20and%20biomass%20ash.html" TargetMode="External"/><Relationship Id="rId25" Type="http://schemas.openxmlformats.org/officeDocument/2006/relationships/hyperlink" Target="https://orgprints.org/24525/2/24525p.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eabioenergy.com/wp-content/uploads/2019/02/IEA-Bioenergy-Ash-management-report-revision-5-november.pdf" TargetMode="External"/><Relationship Id="rId20" Type="http://schemas.openxmlformats.org/officeDocument/2006/relationships/hyperlink" Target="https://www.llu.lv/lv/raksts/2019-11-26/ar-digestatu-un-koksnes-pelnu-maisijumiem-risinas-augsnes-auglibas-problemas" TargetMode="External"/><Relationship Id="rId29" Type="http://schemas.openxmlformats.org/officeDocument/2006/relationships/hyperlink" Target="https://www.letera.lv/wp-content/uploads/2017/12/prezent_seminar_letera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mass.ge/sites/default/files/biofuel_standards_eng.pdf" TargetMode="External"/><Relationship Id="rId24" Type="http://schemas.openxmlformats.org/officeDocument/2006/relationships/hyperlink" Target="https://www.csb.gov.lv/lv/statistika/statistikas-temas/vide-energetika/energetika/meklet-tema/2614-kogeneracijas-staciju-darbiba-2018-gad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l.archives-ouvertes.fr/hal-01632395" TargetMode="External"/><Relationship Id="rId23" Type="http://schemas.openxmlformats.org/officeDocument/2006/relationships/hyperlink" Target="https://www.rs.lv/sites/default/files/page_file/ilgtspejas_parskats_2018.pdf" TargetMode="External"/><Relationship Id="rId28" Type="http://schemas.openxmlformats.org/officeDocument/2006/relationships/hyperlink" Target="https://www.researchgate.net/publication/278007526_Best_management_practices_for_wood_ash_as_agricultural_soil_amendment" TargetMode="External"/><Relationship Id="rId10" Type="http://schemas.openxmlformats.org/officeDocument/2006/relationships/hyperlink" Target="https://youtu.be/JmkjavMwhao"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vm.lv/petijumi-un-publikacijas/pelnu-izmantosana-meza-autocelos" TargetMode="External"/><Relationship Id="rId14" Type="http://schemas.openxmlformats.org/officeDocument/2006/relationships/hyperlink" Target="https://www.cti2000.it/solidi/WoodAshReport%20VTT.pdf" TargetMode="External"/><Relationship Id="rId22" Type="http://schemas.openxmlformats.org/officeDocument/2006/relationships/image" Target="media/image4.png"/><Relationship Id="rId27" Type="http://schemas.openxmlformats.org/officeDocument/2006/relationships/hyperlink" Target="https://www.dozimetrs.lv/lv/katalogs/radiacija-koksne" TargetMode="External"/><Relationship Id="rId30" Type="http://schemas.openxmlformats.org/officeDocument/2006/relationships/hyperlink" Target="https://www.researchgate.net/publication/326150087_The_application_of_biomass_ashes_in_sewage_sludge_management_-_a_SWOT_analys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ios-bioenergy.at/en/working-field/ash-utilis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E813-70C3-483A-94BD-1E2E5C05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65</Pages>
  <Words>100315</Words>
  <Characters>57180</Characters>
  <Application>Microsoft Office Word</Application>
  <DocSecurity>0</DocSecurity>
  <Lines>476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dc:creator>
  <cp:keywords/>
  <dc:description/>
  <cp:lastModifiedBy>Jur</cp:lastModifiedBy>
  <cp:revision>13</cp:revision>
  <cp:lastPrinted>2020-04-20T12:12:00Z</cp:lastPrinted>
  <dcterms:created xsi:type="dcterms:W3CDTF">2020-04-19T12:44:00Z</dcterms:created>
  <dcterms:modified xsi:type="dcterms:W3CDTF">2020-05-12T09:35:00Z</dcterms:modified>
</cp:coreProperties>
</file>